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8520" w14:textId="77777777" w:rsidR="00CA7654" w:rsidRPr="00215B1A"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002060"/>
          <w:spacing w:val="20"/>
          <w:sz w:val="56"/>
          <w:szCs w:val="56"/>
        </w:rPr>
      </w:pPr>
      <w:r w:rsidRPr="00215B1A">
        <w:rPr>
          <w:rFonts w:asciiTheme="majorHAnsi" w:hAnsiTheme="majorHAnsi"/>
          <w:b/>
          <w:bCs/>
          <w:color w:val="002060"/>
          <w:spacing w:val="20"/>
          <w:sz w:val="72"/>
          <w:szCs w:val="72"/>
        </w:rPr>
        <w:t>OPUS MAGNA</w:t>
      </w:r>
    </w:p>
    <w:p w14:paraId="1342000F" w14:textId="77777777" w:rsidR="00A22FF8" w:rsidRPr="00215B1A"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BF8F00" w:themeColor="accent4" w:themeShade="BF"/>
          <w:spacing w:val="40"/>
          <w:sz w:val="52"/>
          <w:szCs w:val="52"/>
        </w:rPr>
      </w:pPr>
      <w:r w:rsidRPr="00215B1A">
        <w:rPr>
          <w:rFonts w:asciiTheme="majorHAnsi" w:hAnsiTheme="majorHAnsi"/>
          <w:b/>
          <w:bCs/>
          <w:color w:val="BF8F00" w:themeColor="accent4" w:themeShade="BF"/>
          <w:spacing w:val="40"/>
          <w:sz w:val="52"/>
          <w:szCs w:val="52"/>
        </w:rPr>
        <w:t>CONSTITUCIONAL</w:t>
      </w:r>
    </w:p>
    <w:p w14:paraId="6608F46C" w14:textId="77777777" w:rsidR="00A22FF8" w:rsidRPr="00215B1A"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002060"/>
          <w:sz w:val="20"/>
          <w:szCs w:val="20"/>
        </w:rPr>
      </w:pPr>
      <w:r w:rsidRPr="00215B1A">
        <w:rPr>
          <w:color w:val="002060"/>
          <w:sz w:val="20"/>
          <w:szCs w:val="20"/>
        </w:rPr>
        <w:t>CORTE DE CONSTITUCIONALIDAD – INSTITUTO DE JUSTICIA CONSTITUCIONAL</w:t>
      </w:r>
    </w:p>
    <w:p w14:paraId="0095BD30" w14:textId="77777777" w:rsidR="00D847C7" w:rsidRPr="00215B1A"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color w:val="002060"/>
          <w:sz w:val="20"/>
          <w:szCs w:val="20"/>
        </w:rPr>
      </w:pPr>
      <w:r w:rsidRPr="00215B1A">
        <w:rPr>
          <w:color w:val="002060"/>
          <w:sz w:val="20"/>
          <w:szCs w:val="20"/>
        </w:rPr>
        <w:t>REPÚBLICA DE GUATEMALA</w:t>
      </w:r>
    </w:p>
    <w:p w14:paraId="0B8787C6" w14:textId="77777777" w:rsidR="00D847C7" w:rsidRPr="00215B1A"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215B1A">
        <w:rPr>
          <w:color w:val="222A35" w:themeColor="text2" w:themeShade="80"/>
          <w:spacing w:val="20"/>
          <w:sz w:val="20"/>
          <w:szCs w:val="20"/>
        </w:rPr>
        <w:t xml:space="preserve">TOMO XXII – </w:t>
      </w:r>
      <w:r w:rsidR="008B1DE1" w:rsidRPr="00215B1A">
        <w:rPr>
          <w:color w:val="222A35" w:themeColor="text2" w:themeShade="80"/>
          <w:spacing w:val="20"/>
          <w:sz w:val="20"/>
          <w:szCs w:val="20"/>
        </w:rPr>
        <w:t>OCTUBRE</w:t>
      </w:r>
      <w:r w:rsidR="0047418B" w:rsidRPr="00215B1A">
        <w:rPr>
          <w:color w:val="222A35" w:themeColor="text2" w:themeShade="80"/>
          <w:spacing w:val="20"/>
          <w:sz w:val="20"/>
          <w:szCs w:val="20"/>
        </w:rPr>
        <w:t>,</w:t>
      </w:r>
      <w:r w:rsidR="008B1DE1" w:rsidRPr="00215B1A">
        <w:rPr>
          <w:color w:val="222A35" w:themeColor="text2" w:themeShade="80"/>
          <w:spacing w:val="20"/>
          <w:sz w:val="20"/>
          <w:szCs w:val="20"/>
        </w:rPr>
        <w:t xml:space="preserve"> </w:t>
      </w:r>
      <w:r w:rsidRPr="00215B1A">
        <w:rPr>
          <w:color w:val="222A35" w:themeColor="text2" w:themeShade="80"/>
          <w:spacing w:val="20"/>
          <w:sz w:val="20"/>
          <w:szCs w:val="20"/>
        </w:rPr>
        <w:t>2025</w:t>
      </w:r>
    </w:p>
    <w:p w14:paraId="69706649" w14:textId="77777777" w:rsidR="00D847C7" w:rsidRPr="00215B1A"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215B1A">
        <w:rPr>
          <w:color w:val="222A35" w:themeColor="text2" w:themeShade="80"/>
          <w:spacing w:val="20"/>
          <w:sz w:val="20"/>
          <w:szCs w:val="20"/>
        </w:rPr>
        <w:t>ISSN: 2707-9857</w:t>
      </w:r>
    </w:p>
    <w:p w14:paraId="1810DC12" w14:textId="77777777" w:rsidR="00D847C7" w:rsidRPr="00215B1A"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b/>
          <w:bCs/>
          <w:color w:val="002060"/>
          <w:sz w:val="20"/>
          <w:szCs w:val="20"/>
        </w:rPr>
      </w:pPr>
      <w:r w:rsidRPr="00215B1A">
        <w:rPr>
          <w:color w:val="222A35" w:themeColor="text2" w:themeShade="80"/>
          <w:spacing w:val="20"/>
          <w:sz w:val="20"/>
          <w:szCs w:val="20"/>
        </w:rPr>
        <w:t>opusmagna.cc.gob.gt</w:t>
      </w:r>
    </w:p>
    <w:p w14:paraId="59D75CBA" w14:textId="145CF6E5" w:rsidR="00D847C7" w:rsidRPr="007B2337" w:rsidRDefault="00042E7D" w:rsidP="00042E7D">
      <w:pPr>
        <w:jc w:val="center"/>
        <w:rPr>
          <w:rFonts w:ascii="Times New Roman" w:hAnsi="Times New Roman" w:cs="Times New Roman"/>
          <w:b/>
          <w:bCs/>
          <w:color w:val="000000" w:themeColor="text1"/>
          <w:sz w:val="36"/>
          <w:szCs w:val="36"/>
        </w:rPr>
      </w:pPr>
      <w:r w:rsidRPr="00042E7D">
        <w:rPr>
          <w:rFonts w:ascii="Times New Roman" w:hAnsi="Times New Roman" w:cs="Times New Roman"/>
          <w:b/>
          <w:bCs/>
          <w:color w:val="000000" w:themeColor="text1"/>
          <w:sz w:val="36"/>
          <w:szCs w:val="36"/>
          <w:lang w:val="es-ES"/>
        </w:rPr>
        <w:t xml:space="preserve">A vueltas con la IA ¿Un </w:t>
      </w:r>
      <w:r w:rsidR="00D34D53">
        <w:rPr>
          <w:rFonts w:ascii="Times New Roman" w:hAnsi="Times New Roman" w:cs="Times New Roman"/>
          <w:b/>
          <w:bCs/>
          <w:color w:val="000000" w:themeColor="text1"/>
          <w:sz w:val="36"/>
          <w:szCs w:val="36"/>
          <w:lang w:val="es-ES"/>
        </w:rPr>
        <w:t>D</w:t>
      </w:r>
      <w:r w:rsidRPr="00042E7D">
        <w:rPr>
          <w:rFonts w:ascii="Times New Roman" w:hAnsi="Times New Roman" w:cs="Times New Roman"/>
          <w:b/>
          <w:bCs/>
          <w:color w:val="000000" w:themeColor="text1"/>
          <w:sz w:val="36"/>
          <w:szCs w:val="36"/>
          <w:lang w:val="es-ES"/>
        </w:rPr>
        <w:t>erecho inteligente o una inteligencia artificial para el</w:t>
      </w:r>
      <w:r w:rsidR="007B2337">
        <w:rPr>
          <w:rFonts w:ascii="Times New Roman" w:hAnsi="Times New Roman" w:cs="Times New Roman"/>
          <w:b/>
          <w:bCs/>
          <w:color w:val="000000" w:themeColor="text1"/>
          <w:sz w:val="36"/>
          <w:szCs w:val="36"/>
          <w:lang w:val="es-ES"/>
        </w:rPr>
        <w:t xml:space="preserve"> </w:t>
      </w:r>
      <w:r w:rsidR="00D34D53" w:rsidRPr="007B2337">
        <w:rPr>
          <w:rFonts w:ascii="Times New Roman" w:hAnsi="Times New Roman" w:cs="Times New Roman"/>
          <w:b/>
          <w:bCs/>
          <w:color w:val="000000" w:themeColor="text1"/>
          <w:sz w:val="36"/>
          <w:szCs w:val="36"/>
        </w:rPr>
        <w:t>D</w:t>
      </w:r>
      <w:r w:rsidRPr="007B2337">
        <w:rPr>
          <w:rFonts w:ascii="Times New Roman" w:hAnsi="Times New Roman" w:cs="Times New Roman"/>
          <w:b/>
          <w:bCs/>
          <w:color w:val="000000" w:themeColor="text1"/>
          <w:sz w:val="36"/>
          <w:szCs w:val="36"/>
        </w:rPr>
        <w:t>erecho?</w:t>
      </w:r>
    </w:p>
    <w:p w14:paraId="360D42A2" w14:textId="18ED66A1" w:rsidR="008B1DE1" w:rsidRPr="00042E7D" w:rsidRDefault="00042E7D" w:rsidP="008B1DE1">
      <w:pPr>
        <w:jc w:val="center"/>
        <w:rPr>
          <w:rFonts w:ascii="Times New Roman" w:hAnsi="Times New Roman" w:cs="Times New Roman"/>
          <w:color w:val="808080" w:themeColor="background1" w:themeShade="80"/>
          <w:sz w:val="36"/>
          <w:szCs w:val="36"/>
          <w:lang w:val="en-US"/>
        </w:rPr>
      </w:pPr>
      <w:r w:rsidRPr="00042E7D">
        <w:rPr>
          <w:rFonts w:ascii="Times New Roman" w:hAnsi="Times New Roman" w:cs="Times New Roman"/>
          <w:b/>
          <w:bCs/>
          <w:i/>
          <w:iCs/>
          <w:color w:val="808080" w:themeColor="background1" w:themeShade="80"/>
          <w:sz w:val="36"/>
          <w:szCs w:val="36"/>
          <w:lang w:val="en-US"/>
        </w:rPr>
        <w:t>Back to AI: Smart law or artificial intelligence for law?</w:t>
      </w:r>
    </w:p>
    <w:p w14:paraId="35C20C61" w14:textId="1A37FA0C" w:rsidR="008B1DE1" w:rsidRPr="005F4776" w:rsidRDefault="0047418B" w:rsidP="008B1DE1">
      <w:pPr>
        <w:jc w:val="center"/>
        <w:rPr>
          <w:rFonts w:ascii="Times New Roman" w:hAnsi="Times New Roman" w:cs="Times New Roman"/>
          <w:color w:val="000000" w:themeColor="text1"/>
          <w:sz w:val="28"/>
          <w:szCs w:val="28"/>
          <w:lang w:val="en-US"/>
        </w:rPr>
      </w:pPr>
      <w:r w:rsidRPr="005F4776">
        <w:rPr>
          <w:rFonts w:ascii="Times New Roman" w:hAnsi="Times New Roman" w:cs="Times New Roman"/>
          <w:color w:val="000000" w:themeColor="text1"/>
          <w:sz w:val="28"/>
          <w:szCs w:val="28"/>
          <w:lang w:val="en-US"/>
        </w:rPr>
        <w:t>DOI:</w:t>
      </w:r>
      <w:r w:rsidR="005F4776" w:rsidRPr="005F4776">
        <w:rPr>
          <w:rFonts w:ascii="Times New Roman" w:hAnsi="Times New Roman" w:cs="Times New Roman"/>
          <w:color w:val="000000" w:themeColor="text1"/>
          <w:sz w:val="28"/>
          <w:szCs w:val="28"/>
          <w:lang w:val="en-US"/>
        </w:rPr>
        <w:t xml:space="preserve"> </w:t>
      </w:r>
      <w:r w:rsidR="005F4776">
        <w:fldChar w:fldCharType="begin"/>
      </w:r>
      <w:r w:rsidR="005F4776" w:rsidRPr="00324B7E">
        <w:rPr>
          <w:lang w:val="en-US"/>
        </w:rPr>
        <w:instrText>HYPERLINK "https://doi.org/10.37346/opusmagna.v22i1.162"</w:instrText>
      </w:r>
      <w:r w:rsidR="005F4776">
        <w:fldChar w:fldCharType="separate"/>
      </w:r>
      <w:r w:rsidR="005F4776" w:rsidRPr="005F4776">
        <w:rPr>
          <w:rStyle w:val="Hipervnculo"/>
          <w:rFonts w:ascii="Times New Roman" w:hAnsi="Times New Roman" w:cs="Times New Roman"/>
          <w:sz w:val="28"/>
          <w:szCs w:val="28"/>
          <w:lang w:val="en-US"/>
        </w:rPr>
        <w:t>https://doi.org/10.37346/opusmagna.v22i1.162</w:t>
      </w:r>
      <w:r w:rsidR="005F4776">
        <w:fldChar w:fldCharType="end"/>
      </w:r>
      <w:r w:rsidR="005F4776" w:rsidRPr="005F4776">
        <w:rPr>
          <w:rFonts w:ascii="Times New Roman" w:hAnsi="Times New Roman" w:cs="Times New Roman"/>
          <w:color w:val="000000" w:themeColor="text1"/>
          <w:sz w:val="28"/>
          <w:szCs w:val="28"/>
          <w:lang w:val="en-US"/>
        </w:rPr>
        <w:t xml:space="preserve"> </w:t>
      </w:r>
    </w:p>
    <w:p w14:paraId="7061C2AC" w14:textId="1A885BFE" w:rsidR="0047418B" w:rsidRDefault="00346CD4" w:rsidP="0047418B">
      <w:pPr>
        <w:spacing w:after="0"/>
        <w:jc w:val="right"/>
        <w:rPr>
          <w:rFonts w:ascii="Times New Roman" w:hAnsi="Times New Roman" w:cs="Times New Roman"/>
          <w:b/>
          <w:bCs/>
          <w:i/>
          <w:iCs/>
          <w:color w:val="000000" w:themeColor="text1"/>
          <w:sz w:val="28"/>
          <w:szCs w:val="28"/>
        </w:rPr>
      </w:pPr>
      <w:r>
        <w:rPr>
          <w:noProof/>
        </w:rPr>
        <w:drawing>
          <wp:anchor distT="0" distB="0" distL="114300" distR="114300" simplePos="0" relativeHeight="251658240" behindDoc="0" locked="0" layoutInCell="1" allowOverlap="1" wp14:anchorId="30C28679" wp14:editId="70D323F4">
            <wp:simplePos x="0" y="0"/>
            <wp:positionH relativeFrom="column">
              <wp:posOffset>337820</wp:posOffset>
            </wp:positionH>
            <wp:positionV relativeFrom="paragraph">
              <wp:posOffset>202565</wp:posOffset>
            </wp:positionV>
            <wp:extent cx="1143000" cy="1144905"/>
            <wp:effectExtent l="0" t="0" r="0" b="0"/>
            <wp:wrapSquare wrapText="bothSides"/>
            <wp:docPr id="1332547129" name="Imagen 1" descr="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47129" name="Imagen 1" descr="Código QR&#10;&#10;El contenido generado por IA puede ser incorrec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239" t="23097" r="13229" b="17949"/>
                    <a:stretch>
                      <a:fillRect/>
                    </a:stretch>
                  </pic:blipFill>
                  <pic:spPr bwMode="auto">
                    <a:xfrm>
                      <a:off x="0" y="0"/>
                      <a:ext cx="1143000" cy="1144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2E7D">
        <w:rPr>
          <w:rFonts w:ascii="Times New Roman" w:hAnsi="Times New Roman" w:cs="Times New Roman"/>
          <w:b/>
          <w:bCs/>
          <w:i/>
          <w:iCs/>
          <w:color w:val="000000" w:themeColor="text1"/>
          <w:sz w:val="28"/>
          <w:szCs w:val="28"/>
        </w:rPr>
        <w:t>Santos Romeo Barrientos Aldana</w:t>
      </w:r>
      <w:r w:rsidR="00215B1A" w:rsidRPr="00215B1A">
        <w:rPr>
          <w:rStyle w:val="Refdenotaalpie"/>
          <w:rFonts w:ascii="Times New Roman" w:hAnsi="Times New Roman" w:cs="Times New Roman"/>
          <w:b/>
          <w:bCs/>
          <w:i/>
          <w:iCs/>
          <w:color w:val="000000" w:themeColor="text1"/>
          <w:sz w:val="28"/>
          <w:szCs w:val="28"/>
        </w:rPr>
        <w:footnoteReference w:customMarkFollows="1" w:id="1"/>
        <w:sym w:font="Symbol" w:char="F02A"/>
      </w:r>
    </w:p>
    <w:p w14:paraId="71762DBA" w14:textId="2B8668B7" w:rsidR="0047418B" w:rsidRPr="0047418B" w:rsidRDefault="005F4776"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Universidad de San Carlos de Guatemala</w:t>
      </w:r>
      <w:r w:rsidR="0047418B" w:rsidRPr="0047418B">
        <w:rPr>
          <w:rFonts w:ascii="Times New Roman" w:hAnsi="Times New Roman" w:cs="Times New Roman"/>
          <w:color w:val="000000" w:themeColor="text1"/>
          <w:sz w:val="20"/>
          <w:szCs w:val="20"/>
        </w:rPr>
        <w:t xml:space="preserve">, </w:t>
      </w:r>
      <w:r w:rsidR="00042E7D">
        <w:rPr>
          <w:rFonts w:ascii="Times New Roman" w:hAnsi="Times New Roman" w:cs="Times New Roman"/>
          <w:color w:val="000000" w:themeColor="text1"/>
          <w:sz w:val="20"/>
          <w:szCs w:val="20"/>
        </w:rPr>
        <w:t>Guatemala</w:t>
      </w:r>
    </w:p>
    <w:p w14:paraId="11C9D786" w14:textId="2D0E9854" w:rsidR="005F4776" w:rsidRPr="00042E7D" w:rsidRDefault="005F4776" w:rsidP="005F4776">
      <w:pPr>
        <w:spacing w:after="0"/>
        <w:jc w:val="right"/>
        <w:rPr>
          <w:rFonts w:ascii="Times New Roman" w:hAnsi="Times New Roman" w:cs="Times New Roman"/>
          <w:color w:val="000000" w:themeColor="text1"/>
          <w:sz w:val="20"/>
          <w:szCs w:val="20"/>
        </w:rPr>
      </w:pPr>
      <w:hyperlink r:id="rId9" w:history="1">
        <w:r w:rsidRPr="00042E7D">
          <w:rPr>
            <w:rStyle w:val="Hipervnculo"/>
            <w:rFonts w:ascii="Times New Roman" w:hAnsi="Times New Roman" w:cs="Times New Roman"/>
            <w:sz w:val="20"/>
            <w:szCs w:val="20"/>
          </w:rPr>
          <w:t>https://orcid.org/0000-0002-7213-1304</w:t>
        </w:r>
      </w:hyperlink>
      <w:r w:rsidRPr="00042E7D">
        <w:rPr>
          <w:rFonts w:ascii="Times New Roman" w:hAnsi="Times New Roman" w:cs="Times New Roman"/>
          <w:color w:val="000000" w:themeColor="text1"/>
          <w:sz w:val="20"/>
          <w:szCs w:val="20"/>
        </w:rPr>
        <w:t xml:space="preserve"> </w:t>
      </w:r>
    </w:p>
    <w:p w14:paraId="712E608A" w14:textId="3CD15CC1" w:rsidR="0047418B" w:rsidRDefault="00042E7D" w:rsidP="0047418B">
      <w:pPr>
        <w:spacing w:after="0"/>
        <w:jc w:val="right"/>
        <w:rPr>
          <w:rFonts w:ascii="Times New Roman" w:hAnsi="Times New Roman" w:cs="Times New Roman"/>
          <w:color w:val="000000" w:themeColor="text1"/>
          <w:sz w:val="20"/>
          <w:szCs w:val="20"/>
        </w:rPr>
      </w:pPr>
      <w:hyperlink r:id="rId10" w:history="1">
        <w:r w:rsidRPr="00860B04">
          <w:rPr>
            <w:rStyle w:val="Hipervnculo"/>
            <w:rFonts w:ascii="Times New Roman" w:hAnsi="Times New Roman" w:cs="Times New Roman"/>
            <w:sz w:val="20"/>
            <w:szCs w:val="20"/>
          </w:rPr>
          <w:t>santosbarrientos3@gmail.com</w:t>
        </w:r>
      </w:hyperlink>
    </w:p>
    <w:p w14:paraId="5D3B6442" w14:textId="36DCF724" w:rsidR="00042E7D" w:rsidRDefault="00042E7D" w:rsidP="0047418B">
      <w:pPr>
        <w:spacing w:after="0"/>
        <w:jc w:val="right"/>
        <w:rPr>
          <w:rFonts w:ascii="Times New Roman" w:hAnsi="Times New Roman" w:cs="Times New Roman"/>
          <w:color w:val="000000" w:themeColor="text1"/>
          <w:sz w:val="20"/>
          <w:szCs w:val="20"/>
        </w:rPr>
      </w:pPr>
    </w:p>
    <w:p w14:paraId="1B3A6F64" w14:textId="100C63DB"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Recibido:</w:t>
      </w:r>
      <w:r w:rsidR="005F4776">
        <w:rPr>
          <w:rFonts w:ascii="Times New Roman" w:hAnsi="Times New Roman" w:cs="Times New Roman"/>
          <w:color w:val="000000" w:themeColor="text1"/>
          <w:sz w:val="20"/>
          <w:szCs w:val="20"/>
        </w:rPr>
        <w:t xml:space="preserve"> 15/07/2025</w:t>
      </w:r>
    </w:p>
    <w:p w14:paraId="2BD0207A" w14:textId="057CF784"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Aceptado:</w:t>
      </w:r>
      <w:r w:rsidR="005F4776">
        <w:rPr>
          <w:rFonts w:ascii="Times New Roman" w:hAnsi="Times New Roman" w:cs="Times New Roman"/>
          <w:color w:val="000000" w:themeColor="text1"/>
          <w:sz w:val="20"/>
          <w:szCs w:val="20"/>
        </w:rPr>
        <w:t xml:space="preserve"> 07/10/2025</w:t>
      </w:r>
    </w:p>
    <w:p w14:paraId="6A7AB74B" w14:textId="4813F9AF"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Publicado:</w:t>
      </w:r>
      <w:r w:rsidR="005F4776">
        <w:rPr>
          <w:rFonts w:ascii="Times New Roman" w:hAnsi="Times New Roman" w:cs="Times New Roman"/>
          <w:color w:val="000000" w:themeColor="text1"/>
          <w:sz w:val="20"/>
          <w:szCs w:val="20"/>
        </w:rPr>
        <w:t xml:space="preserve"> 15/10/2025</w:t>
      </w:r>
    </w:p>
    <w:p w14:paraId="00D6A353" w14:textId="072E8DDA" w:rsidR="0047418B" w:rsidRDefault="0047418B" w:rsidP="0047418B">
      <w:pPr>
        <w:spacing w:after="0"/>
        <w:jc w:val="right"/>
        <w:rPr>
          <w:rFonts w:ascii="Times New Roman" w:hAnsi="Times New Roman" w:cs="Times New Roman"/>
          <w:color w:val="000000" w:themeColor="text1"/>
          <w:sz w:val="20"/>
          <w:szCs w:val="20"/>
        </w:rPr>
      </w:pPr>
    </w:p>
    <w:p w14:paraId="454449EB" w14:textId="24C3A412" w:rsidR="0047418B" w:rsidRDefault="0047418B" w:rsidP="005F4776">
      <w:pPr>
        <w:rPr>
          <w:rFonts w:ascii="Times New Roman" w:hAnsi="Times New Roman" w:cs="Times New Roman"/>
          <w:color w:val="000000" w:themeColor="text1"/>
          <w:szCs w:val="24"/>
        </w:rPr>
      </w:pPr>
      <w:r>
        <w:rPr>
          <w:rFonts w:ascii="Times New Roman" w:hAnsi="Times New Roman" w:cs="Times New Roman"/>
          <w:b/>
          <w:bCs/>
          <w:color w:val="000000" w:themeColor="text1"/>
          <w:szCs w:val="24"/>
        </w:rPr>
        <w:t>Resumen:</w:t>
      </w:r>
      <w:r w:rsidR="005F4776">
        <w:rPr>
          <w:rFonts w:ascii="Times New Roman" w:hAnsi="Times New Roman" w:cs="Times New Roman"/>
          <w:b/>
          <w:bCs/>
          <w:color w:val="000000" w:themeColor="text1"/>
          <w:szCs w:val="24"/>
        </w:rPr>
        <w:t xml:space="preserve"> </w:t>
      </w:r>
      <w:r w:rsidR="005F4776" w:rsidRPr="008B0D51">
        <w:rPr>
          <w:rFonts w:ascii="Times New Roman" w:hAnsi="Times New Roman"/>
          <w:szCs w:val="24"/>
        </w:rPr>
        <w:t xml:space="preserve">Este ensayo examina los desafíos jurídicos que plantea la incorporación de la </w:t>
      </w:r>
      <w:r w:rsidR="005F4776">
        <w:rPr>
          <w:rFonts w:ascii="Times New Roman" w:hAnsi="Times New Roman"/>
          <w:szCs w:val="24"/>
        </w:rPr>
        <w:t>i</w:t>
      </w:r>
      <w:r w:rsidR="005F4776" w:rsidRPr="008B0D51">
        <w:rPr>
          <w:rFonts w:ascii="Times New Roman" w:hAnsi="Times New Roman"/>
          <w:szCs w:val="24"/>
        </w:rPr>
        <w:t xml:space="preserve">nteligencia </w:t>
      </w:r>
      <w:r w:rsidR="005F4776">
        <w:rPr>
          <w:rFonts w:ascii="Times New Roman" w:hAnsi="Times New Roman"/>
          <w:szCs w:val="24"/>
        </w:rPr>
        <w:t>a</w:t>
      </w:r>
      <w:r w:rsidR="005F4776" w:rsidRPr="008B0D51">
        <w:rPr>
          <w:rFonts w:ascii="Times New Roman" w:hAnsi="Times New Roman"/>
          <w:szCs w:val="24"/>
        </w:rPr>
        <w:t xml:space="preserve">rtificial </w:t>
      </w:r>
      <w:r w:rsidR="005F4776">
        <w:rPr>
          <w:rFonts w:ascii="Times New Roman" w:hAnsi="Times New Roman"/>
          <w:szCs w:val="24"/>
        </w:rPr>
        <w:t xml:space="preserve">(IA) </w:t>
      </w:r>
      <w:r w:rsidR="005F4776" w:rsidRPr="008B0D51">
        <w:rPr>
          <w:rFonts w:ascii="Times New Roman" w:hAnsi="Times New Roman"/>
          <w:szCs w:val="24"/>
        </w:rPr>
        <w:t>en el ámbito jurídico guatemalteco, con especial énfasis en la administración de justicia. Se parte de la hipótesis de que la adopción de IA solo será constitucionalmente legítima si se implementa dentro de un marco garantista, adaptado a la realidad institucional del país.</w:t>
      </w:r>
      <w:r w:rsidR="005F4776">
        <w:rPr>
          <w:rFonts w:ascii="Times New Roman" w:hAnsi="Times New Roman"/>
          <w:szCs w:val="24"/>
        </w:rPr>
        <w:t xml:space="preserve"> </w:t>
      </w:r>
      <w:r w:rsidR="005F4776" w:rsidRPr="008B0D51">
        <w:rPr>
          <w:rFonts w:ascii="Times New Roman" w:hAnsi="Times New Roman"/>
          <w:szCs w:val="24"/>
        </w:rPr>
        <w:t xml:space="preserve">La investigación emplea un enfoque cualitativo jurídico-analítico y comparado, que incluye el estudio de marcos normativos internacionales —como el Reglamento Europeo de </w:t>
      </w:r>
      <w:r w:rsidR="005F4776">
        <w:rPr>
          <w:rFonts w:ascii="Times New Roman" w:hAnsi="Times New Roman"/>
          <w:szCs w:val="24"/>
        </w:rPr>
        <w:t>i</w:t>
      </w:r>
      <w:r w:rsidR="005F4776" w:rsidRPr="008B0D51">
        <w:rPr>
          <w:rFonts w:ascii="Times New Roman" w:hAnsi="Times New Roman"/>
          <w:szCs w:val="24"/>
        </w:rPr>
        <w:t xml:space="preserve">nteligencia </w:t>
      </w:r>
      <w:r w:rsidR="005F4776">
        <w:rPr>
          <w:rFonts w:ascii="Times New Roman" w:hAnsi="Times New Roman"/>
          <w:szCs w:val="24"/>
        </w:rPr>
        <w:t>a</w:t>
      </w:r>
      <w:r w:rsidR="005F4776" w:rsidRPr="008B0D51">
        <w:rPr>
          <w:rFonts w:ascii="Times New Roman" w:hAnsi="Times New Roman"/>
          <w:szCs w:val="24"/>
        </w:rPr>
        <w:t>rtificial (Reglamento UE 2024/1689) y el análisis de jurisprudencia relevante</w:t>
      </w:r>
      <w:r w:rsidR="005F4776">
        <w:rPr>
          <w:rFonts w:ascii="Times New Roman" w:hAnsi="Times New Roman"/>
          <w:szCs w:val="24"/>
        </w:rPr>
        <w:t xml:space="preserve">, como </w:t>
      </w:r>
      <w:r w:rsidR="005F4776" w:rsidRPr="008B0D51">
        <w:rPr>
          <w:rFonts w:ascii="Times New Roman" w:hAnsi="Times New Roman"/>
          <w:szCs w:val="24"/>
        </w:rPr>
        <w:t xml:space="preserve">la Sentencia T-323/2024 de la Corte Constitucional de Colombia (uso de ChatGPT en decisiones judiciales), el fallo Denegri c. Google de la Corte Suprema </w:t>
      </w:r>
      <w:r w:rsidR="005F4776">
        <w:rPr>
          <w:rFonts w:ascii="Times New Roman" w:hAnsi="Times New Roman"/>
          <w:szCs w:val="24"/>
        </w:rPr>
        <w:t>A</w:t>
      </w:r>
      <w:r w:rsidR="005F4776" w:rsidRPr="008B0D51">
        <w:rPr>
          <w:rFonts w:ascii="Times New Roman" w:hAnsi="Times New Roman"/>
          <w:szCs w:val="24"/>
        </w:rPr>
        <w:t>rgentina (derecho al olvido digital), el Recurso 27/2021 de la Suprema Corte mexicana (caso Pegasus) y el expediente 3552-2014 de la Corte de Constitucionalidad de Guatemala, que reconoce incipientemente la autodeterminación informativa.</w:t>
      </w:r>
      <w:r w:rsidR="005F4776">
        <w:rPr>
          <w:rFonts w:ascii="Times New Roman" w:hAnsi="Times New Roman"/>
          <w:szCs w:val="24"/>
        </w:rPr>
        <w:t xml:space="preserve"> </w:t>
      </w:r>
      <w:r w:rsidR="005F4776" w:rsidRPr="008B0D51">
        <w:rPr>
          <w:rFonts w:ascii="Times New Roman" w:hAnsi="Times New Roman"/>
          <w:szCs w:val="24"/>
        </w:rPr>
        <w:t xml:space="preserve">Los resultados identifican cuatro brechas regulatorias principales: </w:t>
      </w:r>
      <w:r w:rsidR="005F4776" w:rsidRPr="008B0D51">
        <w:rPr>
          <w:rFonts w:ascii="Times New Roman" w:hAnsi="Times New Roman"/>
          <w:szCs w:val="24"/>
        </w:rPr>
        <w:lastRenderedPageBreak/>
        <w:t xml:space="preserve">rezago en la protección de datos personales, ausencia de políticas públicas </w:t>
      </w:r>
      <w:r w:rsidR="005F4776">
        <w:rPr>
          <w:rFonts w:ascii="Times New Roman" w:hAnsi="Times New Roman"/>
          <w:szCs w:val="24"/>
        </w:rPr>
        <w:t>que introduzcan</w:t>
      </w:r>
      <w:r w:rsidR="005F4776" w:rsidRPr="008B0D51">
        <w:rPr>
          <w:rFonts w:ascii="Times New Roman" w:hAnsi="Times New Roman"/>
          <w:szCs w:val="24"/>
        </w:rPr>
        <w:t xml:space="preserve"> marcos éticos sobre IA, debilidad institucional en ciberseguridad y un marco insuficiente para la ciberdelincuencia. Se propone la creación de una Ley de Inteligencia Artificial y Protección de Derechos, basada en principios de transparencia, explicabilidad y rendición de cuentas, junto con una Estrategia Nacional de IA para la Justicia que incluya capacitación especializada, proyectos piloto controlados y mecanismos de control democrático.</w:t>
      </w:r>
      <w:r w:rsidR="005F4776">
        <w:rPr>
          <w:rFonts w:ascii="Times New Roman" w:hAnsi="Times New Roman"/>
          <w:szCs w:val="24"/>
        </w:rPr>
        <w:t xml:space="preserve"> </w:t>
      </w:r>
      <w:r w:rsidR="005F4776" w:rsidRPr="00754C2A">
        <w:rPr>
          <w:rFonts w:ascii="Times New Roman" w:hAnsi="Times New Roman"/>
        </w:rPr>
        <w:t>S</w:t>
      </w:r>
      <w:r w:rsidR="005F4776" w:rsidRPr="00754C2A">
        <w:rPr>
          <w:rFonts w:ascii="Times New Roman" w:hAnsi="Times New Roman"/>
          <w:szCs w:val="24"/>
        </w:rPr>
        <w:t>e concluye que modernizar la justicia guatemalteca requiere un enfoque que equilibre innovación tecnológica y protección efectiva de los derechos fundamentales.</w:t>
      </w:r>
    </w:p>
    <w:p w14:paraId="7841B7BD" w14:textId="23ECA122" w:rsidR="0047418B" w:rsidRPr="005F4776" w:rsidRDefault="0047418B" w:rsidP="002A44C0">
      <w:pPr>
        <w:jc w:val="left"/>
        <w:rPr>
          <w:rFonts w:ascii="Times New Roman" w:hAnsi="Times New Roman" w:cs="Times New Roman"/>
          <w:color w:val="000000" w:themeColor="text1"/>
          <w:szCs w:val="24"/>
        </w:rPr>
      </w:pPr>
      <w:r>
        <w:rPr>
          <w:rFonts w:ascii="Times New Roman" w:hAnsi="Times New Roman" w:cs="Times New Roman"/>
          <w:b/>
          <w:bCs/>
          <w:color w:val="000000" w:themeColor="text1"/>
          <w:szCs w:val="24"/>
        </w:rPr>
        <w:t>Palabras clave:</w:t>
      </w:r>
      <w:r w:rsidR="005F4776">
        <w:rPr>
          <w:rFonts w:ascii="Times New Roman" w:hAnsi="Times New Roman" w:cs="Times New Roman"/>
          <w:b/>
          <w:bCs/>
          <w:color w:val="000000" w:themeColor="text1"/>
          <w:szCs w:val="24"/>
        </w:rPr>
        <w:t xml:space="preserve"> </w:t>
      </w:r>
      <w:r w:rsidR="005F4776" w:rsidRPr="00FA5143">
        <w:rPr>
          <w:rFonts w:ascii="Times New Roman" w:hAnsi="Times New Roman"/>
          <w:szCs w:val="24"/>
        </w:rPr>
        <w:t>Inteligencia artificial</w:t>
      </w:r>
      <w:r w:rsidR="005F4776">
        <w:rPr>
          <w:rFonts w:ascii="Times New Roman" w:hAnsi="Times New Roman"/>
          <w:szCs w:val="24"/>
        </w:rPr>
        <w:t>, p</w:t>
      </w:r>
      <w:r w:rsidR="005F4776" w:rsidRPr="00FA5143">
        <w:rPr>
          <w:rFonts w:ascii="Times New Roman" w:hAnsi="Times New Roman"/>
          <w:szCs w:val="24"/>
        </w:rPr>
        <w:t>rotección de datos personales</w:t>
      </w:r>
      <w:r w:rsidR="005F4776">
        <w:rPr>
          <w:rFonts w:ascii="Times New Roman" w:hAnsi="Times New Roman"/>
          <w:szCs w:val="24"/>
        </w:rPr>
        <w:t>,</w:t>
      </w:r>
      <w:r w:rsidR="005F4776" w:rsidRPr="00FA5143">
        <w:rPr>
          <w:rFonts w:ascii="Times New Roman" w:hAnsi="Times New Roman"/>
          <w:szCs w:val="24"/>
        </w:rPr>
        <w:t xml:space="preserve"> </w:t>
      </w:r>
      <w:r w:rsidR="005F4776">
        <w:rPr>
          <w:rFonts w:ascii="Times New Roman" w:hAnsi="Times New Roman"/>
          <w:szCs w:val="24"/>
        </w:rPr>
        <w:t>a</w:t>
      </w:r>
      <w:r w:rsidR="005F4776" w:rsidRPr="00FA5143">
        <w:rPr>
          <w:rFonts w:ascii="Times New Roman" w:hAnsi="Times New Roman"/>
          <w:szCs w:val="24"/>
        </w:rPr>
        <w:t>dministración de justicia</w:t>
      </w:r>
      <w:r w:rsidR="005F4776">
        <w:rPr>
          <w:rFonts w:ascii="Times New Roman" w:hAnsi="Times New Roman"/>
          <w:szCs w:val="24"/>
        </w:rPr>
        <w:t>,</w:t>
      </w:r>
      <w:r w:rsidR="005F4776" w:rsidRPr="00FA5143">
        <w:rPr>
          <w:rFonts w:ascii="Times New Roman" w:hAnsi="Times New Roman"/>
          <w:szCs w:val="24"/>
        </w:rPr>
        <w:t xml:space="preserve"> </w:t>
      </w:r>
      <w:r w:rsidR="005F4776">
        <w:rPr>
          <w:rFonts w:ascii="Times New Roman" w:hAnsi="Times New Roman"/>
          <w:szCs w:val="24"/>
        </w:rPr>
        <w:t>d</w:t>
      </w:r>
      <w:r w:rsidR="005F4776" w:rsidRPr="00FA5143">
        <w:rPr>
          <w:rFonts w:ascii="Times New Roman" w:hAnsi="Times New Roman"/>
          <w:szCs w:val="24"/>
        </w:rPr>
        <w:t>erechos fundamentales</w:t>
      </w:r>
      <w:r w:rsidR="005F4776">
        <w:rPr>
          <w:rFonts w:ascii="Times New Roman" w:hAnsi="Times New Roman"/>
          <w:szCs w:val="24"/>
        </w:rPr>
        <w:t>,</w:t>
      </w:r>
      <w:r w:rsidR="005F4776" w:rsidRPr="00FA5143">
        <w:rPr>
          <w:rFonts w:ascii="Times New Roman" w:hAnsi="Times New Roman"/>
          <w:szCs w:val="24"/>
        </w:rPr>
        <w:t xml:space="preserve"> </w:t>
      </w:r>
      <w:r w:rsidR="005F4776">
        <w:rPr>
          <w:rFonts w:ascii="Times New Roman" w:hAnsi="Times New Roman"/>
          <w:szCs w:val="24"/>
        </w:rPr>
        <w:t>r</w:t>
      </w:r>
      <w:r w:rsidR="005F4776" w:rsidRPr="00FA5143">
        <w:rPr>
          <w:rFonts w:ascii="Times New Roman" w:hAnsi="Times New Roman"/>
          <w:szCs w:val="24"/>
        </w:rPr>
        <w:t>egulación algorítmica.</w:t>
      </w:r>
    </w:p>
    <w:p w14:paraId="5E108544" w14:textId="77777777" w:rsidR="005F4776" w:rsidRPr="005F4776" w:rsidRDefault="0047418B" w:rsidP="005F4776">
      <w:pPr>
        <w:rPr>
          <w:rFonts w:ascii="Times New Roman" w:hAnsi="Times New Roman"/>
          <w:i/>
          <w:iCs/>
          <w:szCs w:val="24"/>
          <w:lang w:val="en-US"/>
        </w:rPr>
      </w:pPr>
      <w:r w:rsidRPr="005F4776">
        <w:rPr>
          <w:rFonts w:ascii="Times New Roman" w:hAnsi="Times New Roman" w:cs="Times New Roman"/>
          <w:b/>
          <w:bCs/>
          <w:i/>
          <w:iCs/>
          <w:color w:val="000000" w:themeColor="text1"/>
          <w:szCs w:val="24"/>
          <w:lang w:val="en-US"/>
        </w:rPr>
        <w:t>Abstract:</w:t>
      </w:r>
      <w:r w:rsidR="005F4776" w:rsidRPr="005F4776">
        <w:rPr>
          <w:rFonts w:ascii="Times New Roman" w:hAnsi="Times New Roman" w:cs="Times New Roman"/>
          <w:b/>
          <w:bCs/>
          <w:i/>
          <w:iCs/>
          <w:color w:val="000000" w:themeColor="text1"/>
          <w:szCs w:val="24"/>
          <w:lang w:val="en-US"/>
        </w:rPr>
        <w:t xml:space="preserve"> </w:t>
      </w:r>
      <w:r w:rsidR="005F4776" w:rsidRPr="005F4776">
        <w:rPr>
          <w:rFonts w:ascii="Times New Roman" w:hAnsi="Times New Roman"/>
          <w:i/>
          <w:iCs/>
          <w:szCs w:val="24"/>
          <w:lang w:val="en-US"/>
        </w:rPr>
        <w:t>This essay examines the legal challenges posed by the incorporation of artificial intelligence (AI) in the Guatemalan legal sphere, with particular emphasis on the administration of justice. It is based on the hypothesis that the adoption of AI will only be constitutionally legitimate if implemented within a rights-based framework adapted to the country’s institutional reality. The research employs a qualitative, legal-analytical, and comparative approach, which includes the study of international regulatory frameworks—such as the European Union Artificial Intelligence Regulation (Regulation EU 2024/1689)—and the analysis of relevant case law, such as Judgment T-323/2024 of the Colombian Constitutional Court (use of ChatGPT in judicial decisions), the Denegri v. Google ruling of the Argentine Supreme Court (right to digital oblivion), Appeal 27/2021 of the Mexican Supreme Court (Pegasus case), and Case File 3552-2014 of the Guatemalan Constitutional Court, which incipiently recognizes informational self-determination. The findings identify four main regulatory gaps: delay in personal data protection, absence of public policies introducing ethical frameworks on AI, institutional weakness in cybersecurity, and an insufficient framework for addressing cybercrime. It proposes the creation of an Artificial Intelligence and Rights Protection Act, grounded in principles of transparency, explainability, and accountability, together with a National AI Strategy for Justice that includes specialized training, controlled pilot projects, and mechanisms for democratic oversight. The conclusion is that modernizing Guatemalan justice requires an approach that balances technological innovation with the effective protection of fundamental rights.</w:t>
      </w:r>
    </w:p>
    <w:p w14:paraId="5B54E015" w14:textId="77777777" w:rsidR="005F4776" w:rsidRPr="005F4776" w:rsidRDefault="0047418B" w:rsidP="005F4776">
      <w:pPr>
        <w:rPr>
          <w:rFonts w:ascii="Times New Roman" w:hAnsi="Times New Roman" w:cs="Times New Roman"/>
          <w:i/>
          <w:iCs/>
          <w:color w:val="000000" w:themeColor="text1"/>
          <w:szCs w:val="24"/>
          <w:lang w:val="en-US"/>
        </w:rPr>
      </w:pPr>
      <w:r w:rsidRPr="005F4776">
        <w:rPr>
          <w:rFonts w:ascii="Times New Roman" w:hAnsi="Times New Roman" w:cs="Times New Roman"/>
          <w:b/>
          <w:bCs/>
          <w:i/>
          <w:iCs/>
          <w:color w:val="000000" w:themeColor="text1"/>
          <w:szCs w:val="24"/>
          <w:lang w:val="en-US"/>
        </w:rPr>
        <w:t>Keywords:</w:t>
      </w:r>
      <w:r w:rsidR="005F4776" w:rsidRPr="005F4776">
        <w:rPr>
          <w:rFonts w:ascii="Times New Roman" w:hAnsi="Times New Roman" w:cs="Times New Roman"/>
          <w:i/>
          <w:iCs/>
          <w:color w:val="000000" w:themeColor="text1"/>
          <w:szCs w:val="24"/>
          <w:lang w:val="en-US"/>
        </w:rPr>
        <w:t xml:space="preserve"> Artificial intelligence, personal data protection, administration of justice, fundamental rights, algorithmic regulation.</w:t>
      </w:r>
    </w:p>
    <w:p w14:paraId="5DDDCF0B" w14:textId="77777777" w:rsidR="0080008E" w:rsidRPr="005F4776" w:rsidRDefault="0080008E" w:rsidP="002A44C0">
      <w:pPr>
        <w:jc w:val="left"/>
        <w:rPr>
          <w:rFonts w:ascii="Times New Roman" w:hAnsi="Times New Roman" w:cs="Times New Roman"/>
          <w:color w:val="000000" w:themeColor="text1"/>
          <w:szCs w:val="24"/>
          <w:lang w:val="en-US"/>
        </w:rPr>
      </w:pPr>
    </w:p>
    <w:p w14:paraId="215CC50B" w14:textId="77777777" w:rsidR="0080008E" w:rsidRDefault="0080008E" w:rsidP="002A44C0">
      <w:pPr>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Sumario:</w:t>
      </w:r>
    </w:p>
    <w:p w14:paraId="7F000DFC" w14:textId="4F1708A0" w:rsidR="0080008E" w:rsidRDefault="005F4776" w:rsidP="002A44C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Introducción: el reto de la inteligencia artificial en el derecho guatemalteco – La inteligencia artificial en el contexto global: implicaciones jurídicas </w:t>
      </w:r>
      <w:r w:rsidR="00657843">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w:t>
      </w:r>
      <w:r w:rsidR="00657843">
        <w:rPr>
          <w:rFonts w:ascii="Times New Roman" w:hAnsi="Times New Roman" w:cs="Times New Roman"/>
          <w:color w:val="000000" w:themeColor="text1"/>
          <w:szCs w:val="24"/>
        </w:rPr>
        <w:t xml:space="preserve">El marco normativo en Guatemala: brechas y desafío legales con relación a la integración de la IA en decisiones judiciales – Marco jurídico de la digitalización de la justicia en Guatemala – Análisis de la legislación guatemalteca obre derechos fundamentales, privacidad y protección de datos – Propuesta normativa y de </w:t>
      </w:r>
      <w:r w:rsidR="00657843">
        <w:rPr>
          <w:rFonts w:ascii="Times New Roman" w:hAnsi="Times New Roman" w:cs="Times New Roman"/>
          <w:color w:val="000000" w:themeColor="text1"/>
          <w:szCs w:val="24"/>
        </w:rPr>
        <w:lastRenderedPageBreak/>
        <w:t xml:space="preserve">política pública para la regulación de la inteligencia artificial en el ámbito jurídico guatemalteco </w:t>
      </w:r>
      <w:r w:rsidR="000858AE">
        <w:rPr>
          <w:rFonts w:ascii="Times New Roman" w:hAnsi="Times New Roman" w:cs="Times New Roman"/>
          <w:color w:val="000000" w:themeColor="text1"/>
          <w:szCs w:val="24"/>
        </w:rPr>
        <w:t>–</w:t>
      </w:r>
      <w:r w:rsidR="00657843">
        <w:rPr>
          <w:rFonts w:ascii="Times New Roman" w:hAnsi="Times New Roman" w:cs="Times New Roman"/>
          <w:color w:val="000000" w:themeColor="text1"/>
          <w:szCs w:val="24"/>
        </w:rPr>
        <w:t xml:space="preserve"> </w:t>
      </w:r>
      <w:r w:rsidR="000858AE">
        <w:rPr>
          <w:rFonts w:ascii="Times New Roman" w:hAnsi="Times New Roman" w:cs="Times New Roman"/>
          <w:color w:val="000000" w:themeColor="text1"/>
          <w:szCs w:val="24"/>
        </w:rPr>
        <w:t>A manera de conclusión - Referencias</w:t>
      </w:r>
    </w:p>
    <w:p w14:paraId="40257854" w14:textId="77777777" w:rsidR="0080008E" w:rsidRDefault="0080008E" w:rsidP="002A44C0">
      <w:pPr>
        <w:jc w:val="center"/>
        <w:rPr>
          <w:rFonts w:ascii="Times New Roman" w:hAnsi="Times New Roman" w:cs="Times New Roman"/>
          <w:color w:val="000000" w:themeColor="text1"/>
          <w:szCs w:val="24"/>
        </w:rPr>
      </w:pPr>
    </w:p>
    <w:p w14:paraId="78860B0D" w14:textId="77777777" w:rsidR="0080008E" w:rsidRDefault="0080008E" w:rsidP="002A44C0">
      <w:pPr>
        <w:jc w:val="left"/>
        <w:rPr>
          <w:rFonts w:ascii="Times New Roman" w:hAnsi="Times New Roman" w:cs="Times New Roman"/>
          <w:b/>
          <w:bCs/>
          <w:color w:val="000000" w:themeColor="text1"/>
          <w:sz w:val="28"/>
          <w:szCs w:val="28"/>
        </w:rPr>
      </w:pPr>
      <w:r w:rsidRPr="0080008E">
        <w:rPr>
          <w:rFonts w:ascii="Times New Roman" w:hAnsi="Times New Roman" w:cs="Times New Roman"/>
          <w:b/>
          <w:bCs/>
          <w:color w:val="000000" w:themeColor="text1"/>
          <w:sz w:val="28"/>
          <w:szCs w:val="28"/>
        </w:rPr>
        <w:t>Introducción</w:t>
      </w:r>
    </w:p>
    <w:p w14:paraId="59E5A5FE" w14:textId="77777777" w:rsidR="000858AE" w:rsidRPr="00EC6791" w:rsidRDefault="000858AE" w:rsidP="000858AE">
      <w:pPr>
        <w:ind w:firstLine="708"/>
        <w:rPr>
          <w:rFonts w:ascii="Times New Roman" w:hAnsi="Times New Roman"/>
          <w:szCs w:val="24"/>
        </w:rPr>
      </w:pPr>
      <w:r w:rsidRPr="00EC6791">
        <w:rPr>
          <w:rFonts w:ascii="Times New Roman" w:hAnsi="Times New Roman"/>
          <w:szCs w:val="24"/>
        </w:rPr>
        <w:t>A vueltas con la IA. ¿Un derecho inteligente o una inteligencia artificial para el derecho? Esta pregunta sintetiza el dilema central de la investigación</w:t>
      </w:r>
      <w:r>
        <w:rPr>
          <w:rFonts w:ascii="Times New Roman" w:hAnsi="Times New Roman"/>
          <w:szCs w:val="24"/>
        </w:rPr>
        <w:t>, ya que se buscó</w:t>
      </w:r>
      <w:r w:rsidRPr="00EC6791">
        <w:rPr>
          <w:rFonts w:ascii="Times New Roman" w:hAnsi="Times New Roman"/>
          <w:szCs w:val="24"/>
        </w:rPr>
        <w:t xml:space="preserve"> determinar si el derecho debe adaptarse a las lógicas tecnológicas para volverse “inteligente” o si, por el contrario, la inteligencia artificial debe subordinarse a los principios garantistas y constitucionales que históricamente han regulado el ejercicio del poder. La creciente incorporación de herramientas algorítmicas en la administración pública y, en particular, en el ámbito judicial, plantea desafíos inéditos para los derechos fundamentales, especialmente en materia de privacidad, autodeterminación informativa, debido proceso e igualdad ante la ley.</w:t>
      </w:r>
    </w:p>
    <w:p w14:paraId="5A1DF4A9" w14:textId="77777777" w:rsidR="000858AE" w:rsidRPr="00E75ED0" w:rsidRDefault="000858AE" w:rsidP="000858AE">
      <w:pPr>
        <w:ind w:firstLine="708"/>
        <w:rPr>
          <w:rFonts w:ascii="Times New Roman" w:hAnsi="Times New Roman"/>
          <w:szCs w:val="24"/>
        </w:rPr>
      </w:pPr>
      <w:r w:rsidRPr="00E75ED0">
        <w:rPr>
          <w:rFonts w:ascii="Times New Roman" w:hAnsi="Times New Roman"/>
          <w:szCs w:val="24"/>
        </w:rPr>
        <w:t xml:space="preserve">La irrupción de la </w:t>
      </w:r>
      <w:r>
        <w:rPr>
          <w:rFonts w:ascii="Times New Roman" w:hAnsi="Times New Roman"/>
          <w:szCs w:val="24"/>
        </w:rPr>
        <w:t>i</w:t>
      </w:r>
      <w:r w:rsidRPr="00E75ED0">
        <w:rPr>
          <w:rFonts w:ascii="Times New Roman" w:hAnsi="Times New Roman"/>
          <w:szCs w:val="24"/>
        </w:rPr>
        <w:t xml:space="preserve">nteligencia </w:t>
      </w:r>
      <w:r>
        <w:rPr>
          <w:rFonts w:ascii="Times New Roman" w:hAnsi="Times New Roman"/>
          <w:szCs w:val="24"/>
        </w:rPr>
        <w:t>a</w:t>
      </w:r>
      <w:r w:rsidRPr="00E75ED0">
        <w:rPr>
          <w:rFonts w:ascii="Times New Roman" w:hAnsi="Times New Roman"/>
          <w:szCs w:val="24"/>
        </w:rPr>
        <w:t xml:space="preserve">rtificial </w:t>
      </w:r>
      <w:r>
        <w:rPr>
          <w:rFonts w:ascii="Times New Roman" w:hAnsi="Times New Roman"/>
          <w:szCs w:val="24"/>
        </w:rPr>
        <w:t>-</w:t>
      </w:r>
      <w:r w:rsidRPr="00E75ED0">
        <w:rPr>
          <w:rFonts w:ascii="Times New Roman" w:hAnsi="Times New Roman"/>
          <w:szCs w:val="24"/>
        </w:rPr>
        <w:t>IA</w:t>
      </w:r>
      <w:r>
        <w:rPr>
          <w:rFonts w:ascii="Times New Roman" w:hAnsi="Times New Roman"/>
          <w:szCs w:val="24"/>
        </w:rPr>
        <w:t>-</w:t>
      </w:r>
      <w:r w:rsidRPr="00E75ED0">
        <w:rPr>
          <w:rFonts w:ascii="Times New Roman" w:hAnsi="Times New Roman"/>
          <w:szCs w:val="24"/>
        </w:rPr>
        <w:t xml:space="preserve"> en el ámbito jurídico representa una de las transformaciones más disruptivas de los últimos tiempos. Su capacidad para procesar grandes volúmenes de información, generar predicciones y asistir en la toma de decisiones plantea oportunidades inéditas para mejorar la eficiencia de la administración de justicia, pero también riesgos significativos para los derechos fundamentales, en particular para la privacidad, la autodeterminación informativa, el debido proceso y la igualdad ante la ley. En este escenario, la cuestión central no es únicamente tecnológica, sino profundamente jurídica y constitucional</w:t>
      </w:r>
      <w:r>
        <w:rPr>
          <w:rFonts w:ascii="Times New Roman" w:hAnsi="Times New Roman"/>
          <w:szCs w:val="24"/>
        </w:rPr>
        <w:t>. Por ello, conviene preguntarse, ¿</w:t>
      </w:r>
      <w:r w:rsidRPr="00E75ED0">
        <w:rPr>
          <w:rFonts w:ascii="Times New Roman" w:hAnsi="Times New Roman"/>
          <w:szCs w:val="24"/>
        </w:rPr>
        <w:t xml:space="preserve">cómo integrar la IA al sistema de justicia garantizando la supremacía de los derechos humanos y el control democrático de la </w:t>
      </w:r>
      <w:r w:rsidRPr="00E32135">
        <w:rPr>
          <w:rFonts w:ascii="Times New Roman" w:hAnsi="Times New Roman"/>
          <w:szCs w:val="24"/>
        </w:rPr>
        <w:t>tecnología</w:t>
      </w:r>
      <w:r>
        <w:rPr>
          <w:rFonts w:ascii="Times New Roman" w:hAnsi="Times New Roman"/>
          <w:szCs w:val="24"/>
        </w:rPr>
        <w:t xml:space="preserve">? </w:t>
      </w:r>
    </w:p>
    <w:p w14:paraId="4A3FED1B" w14:textId="77777777" w:rsidR="000858AE" w:rsidRPr="00E75ED0" w:rsidRDefault="000858AE" w:rsidP="000858AE">
      <w:pPr>
        <w:ind w:firstLine="708"/>
        <w:rPr>
          <w:rFonts w:ascii="Times New Roman" w:hAnsi="Times New Roman"/>
          <w:szCs w:val="24"/>
        </w:rPr>
      </w:pPr>
      <w:r w:rsidRPr="00E75ED0">
        <w:rPr>
          <w:rFonts w:ascii="Times New Roman" w:hAnsi="Times New Roman"/>
          <w:szCs w:val="24"/>
        </w:rPr>
        <w:t xml:space="preserve">En el contexto guatemalteco, este debate adquiere especial relevancia debido a un doble fenómeno. Por un lado, existe un rezago normativo estructural, pues el país carece de una legislación </w:t>
      </w:r>
      <w:r>
        <w:rPr>
          <w:rFonts w:ascii="Times New Roman" w:hAnsi="Times New Roman"/>
          <w:szCs w:val="24"/>
        </w:rPr>
        <w:t xml:space="preserve">sólida y </w:t>
      </w:r>
      <w:r w:rsidRPr="00E75ED0">
        <w:rPr>
          <w:rFonts w:ascii="Times New Roman" w:hAnsi="Times New Roman"/>
          <w:szCs w:val="24"/>
        </w:rPr>
        <w:t>específica sobre protección de datos personales</w:t>
      </w:r>
      <w:r>
        <w:rPr>
          <w:rFonts w:ascii="Times New Roman" w:hAnsi="Times New Roman"/>
          <w:szCs w:val="24"/>
        </w:rPr>
        <w:t xml:space="preserve"> en materia de tecnología</w:t>
      </w:r>
      <w:r w:rsidRPr="00E75ED0">
        <w:rPr>
          <w:rFonts w:ascii="Times New Roman" w:hAnsi="Times New Roman"/>
          <w:szCs w:val="24"/>
        </w:rPr>
        <w:t>, no dispone de un marco integral sobre ciberdelincuencia y no ha desarrollado políticas públicas que orienten la digitalización judicial con criterios éticos y constitucionales. Por otro lado, el Poder Judicial aún funciona bajo esquemas predominantemente manuales y burocráticos, con decisiones “cajoneras” que podrían beneficiarse de sistemas inteligentes de asistencia, pero cuya adopción desregulada podría amplificar sesgos, opacidad y violaciones a derechos fundamentales.</w:t>
      </w:r>
    </w:p>
    <w:p w14:paraId="11780C5D" w14:textId="77777777" w:rsidR="000858AE" w:rsidRPr="00E75ED0" w:rsidRDefault="000858AE" w:rsidP="000858AE">
      <w:pPr>
        <w:ind w:firstLine="708"/>
        <w:rPr>
          <w:rFonts w:ascii="Times New Roman" w:hAnsi="Times New Roman"/>
          <w:szCs w:val="24"/>
        </w:rPr>
      </w:pPr>
      <w:r>
        <w:rPr>
          <w:rFonts w:ascii="Times New Roman" w:hAnsi="Times New Roman"/>
          <w:szCs w:val="24"/>
        </w:rPr>
        <w:t>La presente investigación</w:t>
      </w:r>
      <w:r w:rsidRPr="00E75ED0">
        <w:rPr>
          <w:rFonts w:ascii="Times New Roman" w:hAnsi="Times New Roman"/>
          <w:szCs w:val="24"/>
        </w:rPr>
        <w:t xml:space="preserve"> parte de la hipótesis de que la incorporación de IA en el ámbito jurídico guatemalteco solo será legítima y constitucionalmente sostenible si se construye un marco regulatorio garantista, adaptado a la realidad institucional del país y fundamentado en principios de transparencia, rendición de cuentas y respeto a la dignidad humana. Para desarrollar esta </w:t>
      </w:r>
      <w:r>
        <w:rPr>
          <w:rFonts w:ascii="Times New Roman" w:hAnsi="Times New Roman"/>
          <w:szCs w:val="24"/>
        </w:rPr>
        <w:t>investigación</w:t>
      </w:r>
      <w:r w:rsidRPr="00E75ED0">
        <w:rPr>
          <w:rFonts w:ascii="Times New Roman" w:hAnsi="Times New Roman"/>
          <w:szCs w:val="24"/>
        </w:rPr>
        <w:t xml:space="preserve"> se recurrió a una metodología cualitativa jurídico-analítica y comparada, que incluyó el análisis de instrumentos internacionales como el Reglamento Europeo de </w:t>
      </w:r>
      <w:r>
        <w:rPr>
          <w:rFonts w:ascii="Times New Roman" w:hAnsi="Times New Roman"/>
          <w:szCs w:val="24"/>
        </w:rPr>
        <w:t>i</w:t>
      </w:r>
      <w:r w:rsidRPr="00E75ED0">
        <w:rPr>
          <w:rFonts w:ascii="Times New Roman" w:hAnsi="Times New Roman"/>
          <w:szCs w:val="24"/>
        </w:rPr>
        <w:t xml:space="preserve">nteligencia </w:t>
      </w:r>
      <w:r>
        <w:rPr>
          <w:rFonts w:ascii="Times New Roman" w:hAnsi="Times New Roman"/>
          <w:szCs w:val="24"/>
        </w:rPr>
        <w:t>a</w:t>
      </w:r>
      <w:r w:rsidRPr="00E75ED0">
        <w:rPr>
          <w:rFonts w:ascii="Times New Roman" w:hAnsi="Times New Roman"/>
          <w:szCs w:val="24"/>
        </w:rPr>
        <w:t xml:space="preserve">rtificial (Reglamento UE 2024/1689); el estudio de jurisprudencia comparada, destacando la Sentencia T-323/2024 de la Corte Constitucional de Colombia sobre el uso de ChatGPT en decisiones judiciales, el fallo </w:t>
      </w:r>
      <w:r w:rsidRPr="00465CC6">
        <w:rPr>
          <w:rFonts w:ascii="Times New Roman" w:hAnsi="Times New Roman"/>
          <w:szCs w:val="24"/>
        </w:rPr>
        <w:t>“</w:t>
      </w:r>
      <w:r w:rsidRPr="007A07DF">
        <w:rPr>
          <w:rFonts w:ascii="Times New Roman" w:hAnsi="Times New Roman"/>
        </w:rPr>
        <w:t>Denegri, Natalia Ruth c/ Google Inc. s/ derechos personalísimos</w:t>
      </w:r>
      <w:r w:rsidRPr="00465CC6">
        <w:rPr>
          <w:rFonts w:ascii="Times New Roman" w:hAnsi="Times New Roman"/>
          <w:szCs w:val="24"/>
        </w:rPr>
        <w:t>”</w:t>
      </w:r>
      <w:r>
        <w:rPr>
          <w:rFonts w:ascii="Times New Roman" w:hAnsi="Times New Roman"/>
          <w:szCs w:val="24"/>
        </w:rPr>
        <w:t xml:space="preserve"> </w:t>
      </w:r>
      <w:r w:rsidRPr="00316106">
        <w:rPr>
          <w:rFonts w:ascii="Times New Roman" w:hAnsi="Times New Roman"/>
          <w:szCs w:val="24"/>
        </w:rPr>
        <w:t xml:space="preserve">de la Corte Suprema de </w:t>
      </w:r>
      <w:r w:rsidRPr="00316106">
        <w:rPr>
          <w:rFonts w:ascii="Times New Roman" w:hAnsi="Times New Roman"/>
          <w:szCs w:val="24"/>
        </w:rPr>
        <w:lastRenderedPageBreak/>
        <w:t xml:space="preserve">Justicia de la Nación </w:t>
      </w:r>
      <w:r>
        <w:rPr>
          <w:rFonts w:ascii="Times New Roman" w:hAnsi="Times New Roman"/>
          <w:szCs w:val="24"/>
        </w:rPr>
        <w:t xml:space="preserve">de </w:t>
      </w:r>
      <w:r w:rsidRPr="00316106">
        <w:rPr>
          <w:rFonts w:ascii="Times New Roman" w:hAnsi="Times New Roman"/>
          <w:szCs w:val="24"/>
        </w:rPr>
        <w:t>Argentina relativo al derecho al olvido digital</w:t>
      </w:r>
      <w:r>
        <w:rPr>
          <w:rFonts w:ascii="Times New Roman" w:hAnsi="Times New Roman"/>
          <w:szCs w:val="24"/>
        </w:rPr>
        <w:t xml:space="preserve"> y </w:t>
      </w:r>
      <w:r w:rsidRPr="00E75ED0">
        <w:rPr>
          <w:rFonts w:ascii="Times New Roman" w:hAnsi="Times New Roman"/>
          <w:szCs w:val="24"/>
        </w:rPr>
        <w:t xml:space="preserve">el </w:t>
      </w:r>
      <w:bookmarkStart w:id="0" w:name="_Hlk209038541"/>
      <w:r w:rsidRPr="00E75ED0">
        <w:rPr>
          <w:rFonts w:ascii="Times New Roman" w:hAnsi="Times New Roman"/>
          <w:szCs w:val="24"/>
        </w:rPr>
        <w:t xml:space="preserve">Recurso </w:t>
      </w:r>
      <w:r w:rsidRPr="006A6AD0">
        <w:rPr>
          <w:rFonts w:ascii="Times New Roman" w:hAnsi="Times New Roman"/>
          <w:szCs w:val="24"/>
        </w:rPr>
        <w:t>27/2021 de la Suprema Corte de Justicia de México</w:t>
      </w:r>
      <w:bookmarkEnd w:id="0"/>
      <w:r w:rsidRPr="006A6AD0">
        <w:rPr>
          <w:rFonts w:ascii="Times New Roman" w:hAnsi="Times New Roman"/>
          <w:szCs w:val="24"/>
        </w:rPr>
        <w:t xml:space="preserve"> en el caso Pegasus;</w:t>
      </w:r>
      <w:r w:rsidRPr="00E75ED0">
        <w:rPr>
          <w:rFonts w:ascii="Times New Roman" w:hAnsi="Times New Roman"/>
          <w:szCs w:val="24"/>
        </w:rPr>
        <w:t xml:space="preserve"> así como la revisión crítica del </w:t>
      </w:r>
      <w:r>
        <w:rPr>
          <w:rFonts w:ascii="Times New Roman" w:hAnsi="Times New Roman"/>
          <w:i/>
          <w:iCs/>
          <w:szCs w:val="24"/>
        </w:rPr>
        <w:t xml:space="preserve">corpus iuris </w:t>
      </w:r>
      <w:r>
        <w:rPr>
          <w:rFonts w:ascii="Times New Roman" w:hAnsi="Times New Roman"/>
          <w:szCs w:val="24"/>
        </w:rPr>
        <w:t>guatemalteco</w:t>
      </w:r>
      <w:r w:rsidRPr="00E75ED0">
        <w:rPr>
          <w:rFonts w:ascii="Times New Roman" w:hAnsi="Times New Roman"/>
          <w:szCs w:val="24"/>
        </w:rPr>
        <w:t>, incluyendo la Constitución Política de la República, el Decreto 57-2008, Ley de Acceso a la Información Pública, y el expediente 3552-2014 de la Corte de Constitucionalidad</w:t>
      </w:r>
      <w:r>
        <w:rPr>
          <w:rFonts w:ascii="Times New Roman" w:hAnsi="Times New Roman"/>
          <w:szCs w:val="24"/>
        </w:rPr>
        <w:t xml:space="preserve"> de Guatemala</w:t>
      </w:r>
      <w:r w:rsidRPr="00E75ED0">
        <w:rPr>
          <w:rFonts w:ascii="Times New Roman" w:hAnsi="Times New Roman"/>
          <w:szCs w:val="24"/>
        </w:rPr>
        <w:t>, que reconoce de forma incipiente la autodeterminación informativa como parte del derecho a la intimidad.</w:t>
      </w:r>
    </w:p>
    <w:p w14:paraId="457F004F" w14:textId="77777777" w:rsidR="000858AE" w:rsidRPr="00E75ED0" w:rsidRDefault="000858AE" w:rsidP="000858AE">
      <w:pPr>
        <w:ind w:firstLine="708"/>
        <w:rPr>
          <w:rFonts w:ascii="Times New Roman" w:hAnsi="Times New Roman"/>
          <w:szCs w:val="24"/>
        </w:rPr>
      </w:pPr>
      <w:r>
        <w:rPr>
          <w:rFonts w:ascii="Times New Roman" w:hAnsi="Times New Roman"/>
          <w:szCs w:val="24"/>
        </w:rPr>
        <w:t>Este estudio</w:t>
      </w:r>
      <w:r w:rsidRPr="00FC278D">
        <w:rPr>
          <w:rFonts w:ascii="Times New Roman" w:hAnsi="Times New Roman"/>
          <w:szCs w:val="24"/>
        </w:rPr>
        <w:t xml:space="preserve"> se estructura en tres grandes ejes. En primer lugar, se presenta un marco conceptual sobre</w:t>
      </w:r>
      <w:r w:rsidRPr="00E75ED0">
        <w:rPr>
          <w:rFonts w:ascii="Times New Roman" w:hAnsi="Times New Roman"/>
          <w:szCs w:val="24"/>
        </w:rPr>
        <w:t xml:space="preserve"> la relación entre IA y derecho, diferenciando sus principales modelos de interacción. Posteriormente, se realiza un análisis crítico de la legislación guatemalteca en materia de privacidad y protección de datos, complementado con un estudio de las brechas regulatorias que dificultan la implementación legítima de IA en el ámbito jurídico. Finalmente, se formula una propuesta normativa y de política pública orientada a garantizar un uso ético y controlado de la IA en la administración de justicia guatemalteca. En un mundo donde la tecnología avanza a un ritmo mucho más rápido que el derecho, Guatemala se enfrenta al reto de evitar que la IA reproduzca o amplifique desigualdades estructurales y de asegurar que la modernización judicial no erosione garantías constitucionales. </w:t>
      </w:r>
      <w:r>
        <w:rPr>
          <w:rFonts w:ascii="Times New Roman" w:hAnsi="Times New Roman"/>
          <w:szCs w:val="24"/>
        </w:rPr>
        <w:t>De ahí que se</w:t>
      </w:r>
      <w:r w:rsidRPr="00E75ED0">
        <w:rPr>
          <w:rFonts w:ascii="Times New Roman" w:hAnsi="Times New Roman"/>
          <w:szCs w:val="24"/>
        </w:rPr>
        <w:t xml:space="preserve"> busca aportar, desde una perspectiva crítica y garantista, a la construcción de un modelo regulatorio que equilibre innovación y protección de los derechos fundamentales.</w:t>
      </w:r>
    </w:p>
    <w:p w14:paraId="343BBD34" w14:textId="77777777" w:rsidR="000858AE" w:rsidRDefault="000858AE" w:rsidP="000858AE">
      <w:pPr>
        <w:pStyle w:val="Prrafodelista"/>
        <w:ind w:left="360"/>
        <w:rPr>
          <w:rFonts w:ascii="Times New Roman" w:hAnsi="Times New Roman"/>
          <w:b/>
          <w:szCs w:val="24"/>
        </w:rPr>
      </w:pPr>
    </w:p>
    <w:p w14:paraId="72D639F2" w14:textId="77777777" w:rsidR="000858AE" w:rsidRPr="005A5402" w:rsidRDefault="000858AE" w:rsidP="000858AE">
      <w:pPr>
        <w:rPr>
          <w:rFonts w:ascii="Times New Roman" w:hAnsi="Times New Roman"/>
          <w:b/>
          <w:sz w:val="28"/>
          <w:szCs w:val="28"/>
        </w:rPr>
      </w:pPr>
      <w:r w:rsidRPr="005A5402">
        <w:rPr>
          <w:rFonts w:ascii="Times New Roman" w:hAnsi="Times New Roman"/>
          <w:b/>
          <w:sz w:val="28"/>
          <w:szCs w:val="28"/>
        </w:rPr>
        <w:t>La inteligencia artificial en el contexto global: implicaciones jurídicas</w:t>
      </w:r>
    </w:p>
    <w:p w14:paraId="1F79F2C0" w14:textId="77777777" w:rsidR="000858AE" w:rsidRPr="00BC40C1" w:rsidRDefault="000858AE" w:rsidP="000858AE">
      <w:pPr>
        <w:ind w:firstLine="708"/>
        <w:rPr>
          <w:rFonts w:ascii="Times New Roman" w:hAnsi="Times New Roman"/>
          <w:szCs w:val="24"/>
        </w:rPr>
      </w:pPr>
      <w:r w:rsidRPr="00BC40C1">
        <w:rPr>
          <w:rFonts w:ascii="Times New Roman" w:hAnsi="Times New Roman"/>
          <w:szCs w:val="24"/>
        </w:rPr>
        <w:t xml:space="preserve">La </w:t>
      </w:r>
      <w:r>
        <w:rPr>
          <w:rFonts w:ascii="Times New Roman" w:hAnsi="Times New Roman"/>
          <w:szCs w:val="24"/>
        </w:rPr>
        <w:t>i</w:t>
      </w:r>
      <w:r w:rsidRPr="00BC40C1">
        <w:rPr>
          <w:rFonts w:ascii="Times New Roman" w:hAnsi="Times New Roman"/>
          <w:szCs w:val="24"/>
        </w:rPr>
        <w:t xml:space="preserve">nteligencia </w:t>
      </w:r>
      <w:r>
        <w:rPr>
          <w:rFonts w:ascii="Times New Roman" w:hAnsi="Times New Roman"/>
          <w:szCs w:val="24"/>
        </w:rPr>
        <w:t>a</w:t>
      </w:r>
      <w:r w:rsidRPr="00BC40C1">
        <w:rPr>
          <w:rFonts w:ascii="Times New Roman" w:hAnsi="Times New Roman"/>
          <w:szCs w:val="24"/>
        </w:rPr>
        <w:t xml:space="preserve">rtificial se ha vuelto un tema de moda que sigue desarrollándose a pasos agigantados. Sus desarrollos y desafíos comprenden, además, el fortalecimiento de los marcos normativos. No obstante, resulta importante señalar que los predicamentos de esta construcción automatizada provienen desde concepciones de la matemática para dar lugar a los algoritmos y su formulación en el ciberespacio. </w:t>
      </w:r>
    </w:p>
    <w:p w14:paraId="246270B7" w14:textId="77777777" w:rsidR="000858AE" w:rsidRDefault="000858AE" w:rsidP="000858AE">
      <w:pPr>
        <w:rPr>
          <w:rFonts w:ascii="Times New Roman" w:hAnsi="Times New Roman"/>
          <w:szCs w:val="24"/>
        </w:rPr>
      </w:pPr>
      <w:r w:rsidRPr="00BC40C1">
        <w:rPr>
          <w:rFonts w:ascii="Times New Roman" w:hAnsi="Times New Roman"/>
          <w:szCs w:val="24"/>
        </w:rPr>
        <w:tab/>
        <w:t xml:space="preserve">De esta cuenta, desde que Aristóteles imaginó los silogismos, como una forma de comprensión humana, para dar lugar a premisas y conclusiones válidas, se han desarrollado estas comprensiones que siguen la lógica de combinaciones numéricas. Así también, se comenzó hablando que el razonamiento se produce de construcciones artificiales. Es decir, la lógica y la matemática han sido los principales motores que dieron origen al razonamiento artificial, para dar lugar al mundo del ciberespacio y formas automatizadas de dirigir el pensamiento algorítmico. Por ello, fue con Alan Turing con que se inicia a hablar de manera oficial de la informática teórica, generando el pensamiento algorítmico y matemático para dar paso al conocimiento digital, para ejecutar tareas mediante un ordenador o computador. </w:t>
      </w:r>
    </w:p>
    <w:p w14:paraId="6F8AE276" w14:textId="77777777" w:rsidR="000858AE" w:rsidRPr="00BC40C1" w:rsidRDefault="000858AE" w:rsidP="000858AE">
      <w:pPr>
        <w:rPr>
          <w:rFonts w:ascii="Times New Roman" w:hAnsi="Times New Roman"/>
          <w:szCs w:val="24"/>
        </w:rPr>
      </w:pPr>
      <w:r w:rsidRPr="00BC40C1">
        <w:rPr>
          <w:rFonts w:ascii="Times New Roman" w:hAnsi="Times New Roman"/>
          <w:szCs w:val="24"/>
        </w:rPr>
        <w:tab/>
        <w:t xml:space="preserve">En contraste con </w:t>
      </w:r>
      <w:r w:rsidRPr="00F813FA">
        <w:rPr>
          <w:rFonts w:ascii="Times New Roman" w:hAnsi="Times New Roman"/>
          <w:szCs w:val="24"/>
        </w:rPr>
        <w:fldChar w:fldCharType="begin"/>
      </w:r>
      <w:r>
        <w:rPr>
          <w:rFonts w:ascii="Times New Roman" w:hAnsi="Times New Roman"/>
          <w:szCs w:val="24"/>
        </w:rPr>
        <w:instrText xml:space="preserve"> ADDIN ZOTERO_ITEM CSL_CITATION {"citationID":"t7bv9ApZ","properties":{"formattedCitation":"(Rebollo Delgado, 2023)","plainCitation":"(Rebollo Delgado, 2023)","dontUpdate":true,"noteIndex":0},"citationItems":[{"id":602,"uris":["http://zotero.org/users/12517486/items/N45KLXZX"],"itemData":{"id":602,"type":"book","event-place":"Madrid","publisher":"Editorial DYKINSON","publisher-place":"Madrid","title":"Inteligencia Artificial y derechos fundamentales","author":[{"family":"Rebollo Delgado","given":"Lucrecio"}],"issued":{"date-parts":[["2023"]]}}}],"schema":"https://github.com/citation-style-language/schema/raw/master/csl-citation.json"} </w:instrText>
      </w:r>
      <w:r w:rsidRPr="00F813FA">
        <w:rPr>
          <w:rFonts w:ascii="Times New Roman" w:hAnsi="Times New Roman"/>
          <w:szCs w:val="24"/>
        </w:rPr>
        <w:fldChar w:fldCharType="separate"/>
      </w:r>
      <w:r w:rsidRPr="00F813FA">
        <w:rPr>
          <w:rFonts w:ascii="Times New Roman" w:hAnsi="Times New Roman"/>
        </w:rPr>
        <w:t>Rebollo Delgado (2023)</w:t>
      </w:r>
      <w:r w:rsidRPr="00F813FA">
        <w:rPr>
          <w:rFonts w:ascii="Times New Roman" w:hAnsi="Times New Roman"/>
          <w:szCs w:val="24"/>
        </w:rPr>
        <w:fldChar w:fldCharType="end"/>
      </w:r>
      <w:r>
        <w:rPr>
          <w:rFonts w:ascii="Times New Roman" w:hAnsi="Times New Roman"/>
          <w:szCs w:val="24"/>
        </w:rPr>
        <w:t>:</w:t>
      </w:r>
    </w:p>
    <w:p w14:paraId="3E1EBBBC" w14:textId="77777777" w:rsidR="000858AE" w:rsidRPr="001A1A57" w:rsidRDefault="000858AE" w:rsidP="000858AE">
      <w:pPr>
        <w:ind w:left="851"/>
        <w:rPr>
          <w:rFonts w:ascii="Times New Roman" w:hAnsi="Times New Roman"/>
          <w:sz w:val="22"/>
        </w:rPr>
      </w:pPr>
      <w:r w:rsidRPr="001A1A57">
        <w:rPr>
          <w:rFonts w:ascii="Times New Roman" w:hAnsi="Times New Roman"/>
          <w:sz w:val="22"/>
        </w:rPr>
        <w:t xml:space="preserve">En 1943 Warren McCulloch y Walter Pitts presentaron su modelo de neuronas artificiales, el cual se considera el primer trabajo en el campo de la Inteligencia artificial, y ya en 1950 Turing lo consolidó con su artículo </w:t>
      </w:r>
      <w:r w:rsidRPr="001A1A57">
        <w:rPr>
          <w:rFonts w:ascii="Times New Roman" w:hAnsi="Times New Roman"/>
          <w:i/>
          <w:iCs/>
          <w:sz w:val="22"/>
        </w:rPr>
        <w:t>Computing</w:t>
      </w:r>
      <w:r w:rsidRPr="001A1A57">
        <w:rPr>
          <w:rFonts w:ascii="Times New Roman" w:hAnsi="Times New Roman"/>
          <w:sz w:val="22"/>
        </w:rPr>
        <w:t xml:space="preserve"> </w:t>
      </w:r>
      <w:proofErr w:type="spellStart"/>
      <w:r w:rsidRPr="001A1A57">
        <w:rPr>
          <w:rFonts w:ascii="Times New Roman" w:hAnsi="Times New Roman"/>
          <w:i/>
          <w:iCs/>
          <w:sz w:val="22"/>
        </w:rPr>
        <w:t>Machinery</w:t>
      </w:r>
      <w:proofErr w:type="spellEnd"/>
      <w:r w:rsidRPr="001A1A57">
        <w:rPr>
          <w:rFonts w:ascii="Times New Roman" w:hAnsi="Times New Roman"/>
          <w:i/>
          <w:iCs/>
          <w:sz w:val="22"/>
        </w:rPr>
        <w:t xml:space="preserve"> and </w:t>
      </w:r>
      <w:proofErr w:type="spellStart"/>
      <w:r w:rsidRPr="001A1A57">
        <w:rPr>
          <w:rFonts w:ascii="Times New Roman" w:hAnsi="Times New Roman"/>
          <w:i/>
          <w:iCs/>
          <w:sz w:val="22"/>
        </w:rPr>
        <w:t>Intelligence</w:t>
      </w:r>
      <w:proofErr w:type="spellEnd"/>
      <w:r w:rsidRPr="001A1A57">
        <w:rPr>
          <w:rFonts w:ascii="Times New Roman" w:hAnsi="Times New Roman"/>
          <w:sz w:val="22"/>
        </w:rPr>
        <w:t xml:space="preserve">, en el que propuso una prueba </w:t>
      </w:r>
      <w:r w:rsidRPr="001A1A57">
        <w:rPr>
          <w:rFonts w:ascii="Times New Roman" w:hAnsi="Times New Roman"/>
          <w:sz w:val="22"/>
        </w:rPr>
        <w:lastRenderedPageBreak/>
        <w:t>concreta para determinar si una máquina era inteligente o no, su famosa Prueba o test de Turing, por lo que se le considera el padre de la Inteligencia artificial. Años después Turing se convirtió en el adalid de quienes defendían la posibilidad de emular el pensamiento humano a través de la computación y fue coautor del primer programa para jugar al ajedrez. (p. 20)</w:t>
      </w:r>
    </w:p>
    <w:p w14:paraId="3C14E04E" w14:textId="77777777" w:rsidR="000858AE" w:rsidRPr="00BC40C1" w:rsidRDefault="000858AE" w:rsidP="000858AE">
      <w:pPr>
        <w:tabs>
          <w:tab w:val="left" w:pos="7727"/>
        </w:tabs>
        <w:ind w:firstLine="708"/>
        <w:rPr>
          <w:rFonts w:ascii="Times New Roman" w:hAnsi="Times New Roman"/>
          <w:szCs w:val="24"/>
        </w:rPr>
      </w:pPr>
      <w:r w:rsidRPr="00BC40C1">
        <w:rPr>
          <w:rFonts w:ascii="Times New Roman" w:hAnsi="Times New Roman"/>
          <w:szCs w:val="24"/>
        </w:rPr>
        <w:t xml:space="preserve">Como se observa Turing representó el pensador fundamental de la IA en entornos digitales; es decir, de comprender las formas algorítmicas y transformar los computadores en piezas claves que emulan el pensamiento humano. Sin embargo, es con John McCarthy con quien se acuña de manera formal el término </w:t>
      </w:r>
      <w:r>
        <w:rPr>
          <w:rFonts w:ascii="Times New Roman" w:hAnsi="Times New Roman"/>
          <w:szCs w:val="24"/>
        </w:rPr>
        <w:t>i</w:t>
      </w:r>
      <w:r w:rsidRPr="00BC40C1">
        <w:rPr>
          <w:rFonts w:ascii="Times New Roman" w:hAnsi="Times New Roman"/>
          <w:szCs w:val="24"/>
        </w:rPr>
        <w:t xml:space="preserve">nteligencia </w:t>
      </w:r>
      <w:r>
        <w:rPr>
          <w:rFonts w:ascii="Times New Roman" w:hAnsi="Times New Roman"/>
          <w:szCs w:val="24"/>
        </w:rPr>
        <w:t>a</w:t>
      </w:r>
      <w:r w:rsidRPr="00BC40C1">
        <w:rPr>
          <w:rFonts w:ascii="Times New Roman" w:hAnsi="Times New Roman"/>
          <w:szCs w:val="24"/>
        </w:rPr>
        <w:t>rtificial para expresar máquinas inteligentes capaces de resolver enigmas humanos. Bajo estos parámetros</w:t>
      </w:r>
      <w:r>
        <w:rPr>
          <w:rFonts w:ascii="Times New Roman" w:hAnsi="Times New Roman"/>
          <w:szCs w:val="24"/>
        </w:rPr>
        <w:t>:</w:t>
      </w:r>
      <w:r w:rsidRPr="00BC40C1">
        <w:rPr>
          <w:rFonts w:ascii="Times New Roman" w:hAnsi="Times New Roman"/>
          <w:szCs w:val="24"/>
        </w:rPr>
        <w:t xml:space="preserve"> “</w:t>
      </w:r>
      <w:r>
        <w:rPr>
          <w:rFonts w:ascii="Times New Roman" w:hAnsi="Times New Roman"/>
          <w:szCs w:val="24"/>
        </w:rPr>
        <w:t>Lo</w:t>
      </w:r>
      <w:r w:rsidRPr="00BC40C1">
        <w:rPr>
          <w:rFonts w:ascii="Times New Roman" w:hAnsi="Times New Roman"/>
          <w:szCs w:val="24"/>
        </w:rPr>
        <w:t>s trabajos de George Boole y Alan Turing … constituyen las primeras contribuciones teóricas en IA”</w:t>
      </w:r>
      <w:r>
        <w:rPr>
          <w:rFonts w:ascii="Times New Roman" w:hAnsi="Times New Roman"/>
          <w:szCs w:val="24"/>
        </w:rPr>
        <w:t xml:space="preserve"> </w:t>
      </w:r>
      <w:r>
        <w:rPr>
          <w:rFonts w:ascii="Times New Roman" w:hAnsi="Times New Roman"/>
          <w:szCs w:val="24"/>
        </w:rPr>
        <w:fldChar w:fldCharType="begin"/>
      </w:r>
      <w:r>
        <w:rPr>
          <w:rFonts w:ascii="Times New Roman" w:hAnsi="Times New Roman"/>
          <w:szCs w:val="24"/>
        </w:rPr>
        <w:instrText xml:space="preserve"> ADDIN ZOTERO_ITEM CSL_CITATION {"citationID":"k8EuVQRF","properties":{"formattedCitation":"(Kong, 1993, p. 18)","plainCitation":"(Kong, 1993, p. 18)","noteIndex":0},"citationItems":[{"id":601,"uris":["http://zotero.org/users/12517486/items/6B653CU2"],"itemData":{"id":601,"type":"book","edition":"Primera edición","event-place":"Perú","publisher":"Pontificia Universidad Católica del Perú-Fondo Editorial","publisher-place":"Perú","title":"Inteligencia Artificial","author":[{"family":"Kong","given":"Maynard"}],"issued":{"date-parts":[["1993"]]}},"locator":"18","label":"page"}],"schema":"https://github.com/citation-style-language/schema/raw/master/csl-citation.json"} </w:instrText>
      </w:r>
      <w:r>
        <w:rPr>
          <w:rFonts w:ascii="Times New Roman" w:hAnsi="Times New Roman"/>
          <w:szCs w:val="24"/>
        </w:rPr>
        <w:fldChar w:fldCharType="separate"/>
      </w:r>
      <w:r>
        <w:rPr>
          <w:rFonts w:ascii="Times New Roman" w:hAnsi="Times New Roman"/>
        </w:rPr>
        <w:t>(Kong, 1993, p. 18)</w:t>
      </w:r>
      <w:r>
        <w:rPr>
          <w:rFonts w:ascii="Times New Roman" w:hAnsi="Times New Roman"/>
          <w:szCs w:val="24"/>
        </w:rPr>
        <w:fldChar w:fldCharType="end"/>
      </w:r>
      <w:r w:rsidRPr="00BC40C1">
        <w:rPr>
          <w:rFonts w:ascii="Times New Roman" w:hAnsi="Times New Roman"/>
          <w:szCs w:val="24"/>
        </w:rPr>
        <w:t xml:space="preserve">. Más adelante, </w:t>
      </w:r>
      <w:r w:rsidRPr="0093304E">
        <w:rPr>
          <w:rFonts w:ascii="Times New Roman" w:hAnsi="Times New Roman"/>
          <w:szCs w:val="24"/>
        </w:rPr>
        <w:fldChar w:fldCharType="begin"/>
      </w:r>
      <w:r>
        <w:rPr>
          <w:rFonts w:ascii="Times New Roman" w:hAnsi="Times New Roman"/>
          <w:szCs w:val="24"/>
        </w:rPr>
        <w:instrText xml:space="preserve"> ADDIN ZOTERO_ITEM CSL_CITATION {"citationID":"RWZwMpUN","properties":{"formattedCitation":"(Kong, 1993)","plainCitation":"(Kong, 1993)","dontUpdate":true,"noteIndex":0},"citationItems":[{"id":601,"uris":["http://zotero.org/users/12517486/items/6B653CU2"],"itemData":{"id":601,"type":"book","edition":"Primera edición","event-place":"Perú","publisher":"Pontificia Universidad Católica del Perú-Fondo Editorial","publisher-place":"Perú","title":"Inteligencia Artificial","author":[{"family":"Kong","given":"Maynard"}],"issued":{"date-parts":[["1993"]]}}}],"schema":"https://github.com/citation-style-language/schema/raw/master/csl-citation.json"} </w:instrText>
      </w:r>
      <w:r w:rsidRPr="0093304E">
        <w:rPr>
          <w:rFonts w:ascii="Times New Roman" w:hAnsi="Times New Roman"/>
          <w:szCs w:val="24"/>
        </w:rPr>
        <w:fldChar w:fldCharType="separate"/>
      </w:r>
      <w:r w:rsidRPr="0093304E">
        <w:rPr>
          <w:rFonts w:ascii="Times New Roman" w:hAnsi="Times New Roman"/>
        </w:rPr>
        <w:t>Kong (1993)</w:t>
      </w:r>
      <w:r w:rsidRPr="0093304E">
        <w:rPr>
          <w:rFonts w:ascii="Times New Roman" w:hAnsi="Times New Roman"/>
          <w:szCs w:val="24"/>
        </w:rPr>
        <w:fldChar w:fldCharType="end"/>
      </w:r>
      <w:r w:rsidRPr="0093304E">
        <w:rPr>
          <w:rFonts w:ascii="Times New Roman" w:hAnsi="Times New Roman"/>
          <w:szCs w:val="24"/>
        </w:rPr>
        <w:t>,</w:t>
      </w:r>
      <w:r w:rsidRPr="00BC40C1">
        <w:rPr>
          <w:rFonts w:ascii="Times New Roman" w:hAnsi="Times New Roman"/>
          <w:szCs w:val="24"/>
        </w:rPr>
        <w:t xml:space="preserve"> señaló que: </w:t>
      </w:r>
    </w:p>
    <w:p w14:paraId="07EDF558" w14:textId="77777777" w:rsidR="000858AE" w:rsidRPr="001A1A57" w:rsidRDefault="000858AE" w:rsidP="000858AE">
      <w:pPr>
        <w:tabs>
          <w:tab w:val="left" w:pos="7727"/>
        </w:tabs>
        <w:ind w:left="851"/>
        <w:rPr>
          <w:rFonts w:ascii="Times New Roman" w:hAnsi="Times New Roman"/>
          <w:sz w:val="22"/>
        </w:rPr>
      </w:pPr>
      <w:r w:rsidRPr="001A1A57">
        <w:rPr>
          <w:rFonts w:ascii="Times New Roman" w:hAnsi="Times New Roman"/>
          <w:sz w:val="22"/>
        </w:rPr>
        <w:t xml:space="preserve">Oficialmente se reconoce que la IA se originó en la conferencia organizada por John McCarthy y Marvin Minsky en el </w:t>
      </w:r>
      <w:proofErr w:type="spellStart"/>
      <w:r w:rsidRPr="001A1A57">
        <w:rPr>
          <w:rFonts w:ascii="Times New Roman" w:hAnsi="Times New Roman"/>
          <w:sz w:val="22"/>
        </w:rPr>
        <w:t>Darthmouth</w:t>
      </w:r>
      <w:proofErr w:type="spellEnd"/>
      <w:r w:rsidRPr="001A1A57">
        <w:rPr>
          <w:rFonts w:ascii="Times New Roman" w:hAnsi="Times New Roman"/>
          <w:sz w:val="22"/>
        </w:rPr>
        <w:t xml:space="preserve"> </w:t>
      </w:r>
      <w:proofErr w:type="spellStart"/>
      <w:r w:rsidRPr="001A1A57">
        <w:rPr>
          <w:rFonts w:ascii="Times New Roman" w:hAnsi="Times New Roman"/>
          <w:sz w:val="22"/>
        </w:rPr>
        <w:t>College</w:t>
      </w:r>
      <w:proofErr w:type="spellEnd"/>
      <w:r w:rsidRPr="001A1A57">
        <w:rPr>
          <w:rFonts w:ascii="Times New Roman" w:hAnsi="Times New Roman"/>
          <w:sz w:val="22"/>
        </w:rPr>
        <w:t xml:space="preserve"> … durante el verano de 1956, en la cual se aceptó como una conjetura básica la posibilidad de describir en forma precisa las distintas características y aspecto de la inteligencia de manera que una máquina pueda simularlos. (p. 18)</w:t>
      </w:r>
    </w:p>
    <w:p w14:paraId="4EE9DEC0" w14:textId="77777777" w:rsidR="000858AE" w:rsidRPr="00BC40C1" w:rsidRDefault="000858AE" w:rsidP="000858AE">
      <w:pPr>
        <w:rPr>
          <w:rFonts w:ascii="Times New Roman" w:hAnsi="Times New Roman"/>
          <w:szCs w:val="24"/>
        </w:rPr>
      </w:pPr>
      <w:r w:rsidRPr="00BC40C1">
        <w:rPr>
          <w:rFonts w:ascii="Times New Roman" w:hAnsi="Times New Roman"/>
          <w:szCs w:val="24"/>
        </w:rPr>
        <w:tab/>
        <w:t xml:space="preserve">De esta cuenta, si bien es con Turing con quien inicia a desarrollarse el concepto de inteligencia artificial, sus desarrollos y postulados se intensifican con McCarthy y Minsky, quienes comenzaron haciéndolo con programas sobre juegos de razonamiento. Como puede advertirse los antecedentes se remontan a mediados del siglo XX, pero es en la segunda mitad del siglo XX en que comienza a hablarse con mayor detenimiento de IA y </w:t>
      </w:r>
      <w:r>
        <w:rPr>
          <w:rFonts w:ascii="Times New Roman" w:hAnsi="Times New Roman"/>
          <w:szCs w:val="24"/>
        </w:rPr>
        <w:t>d</w:t>
      </w:r>
      <w:r w:rsidRPr="00BC40C1">
        <w:rPr>
          <w:rFonts w:ascii="Times New Roman" w:hAnsi="Times New Roman"/>
          <w:szCs w:val="24"/>
        </w:rPr>
        <w:t xml:space="preserve">erecho.  </w:t>
      </w:r>
    </w:p>
    <w:p w14:paraId="7D1344E9" w14:textId="77777777" w:rsidR="000858AE" w:rsidRPr="004D6884" w:rsidRDefault="000858AE" w:rsidP="000858AE">
      <w:pPr>
        <w:rPr>
          <w:rFonts w:ascii="Times New Roman" w:hAnsi="Times New Roman"/>
          <w:szCs w:val="24"/>
        </w:rPr>
      </w:pPr>
      <w:r w:rsidRPr="00BC40C1">
        <w:rPr>
          <w:rFonts w:ascii="Times New Roman" w:hAnsi="Times New Roman"/>
          <w:szCs w:val="24"/>
        </w:rPr>
        <w:tab/>
      </w:r>
      <w:r w:rsidRPr="004D6884">
        <w:rPr>
          <w:rFonts w:ascii="Times New Roman" w:hAnsi="Times New Roman"/>
          <w:szCs w:val="24"/>
        </w:rPr>
        <w:t>Los estudios contemporáneos sobre la relación</w:t>
      </w:r>
      <w:r>
        <w:rPr>
          <w:rFonts w:ascii="Times New Roman" w:hAnsi="Times New Roman"/>
          <w:szCs w:val="24"/>
        </w:rPr>
        <w:t xml:space="preserve"> entre </w:t>
      </w:r>
      <w:r w:rsidRPr="004D6884">
        <w:rPr>
          <w:rFonts w:ascii="Times New Roman" w:hAnsi="Times New Roman"/>
          <w:szCs w:val="24"/>
        </w:rPr>
        <w:t xml:space="preserve">IA y derecho se han diversificado, abordando desde enfoques centrados en la protección de datos personales hasta la exploración de la IA como herramienta para la toma de decisiones judiciales. Este abanico de perspectivas ha dado lugar a distintas formas de conceptualizar la interacción entre ambas disciplinas, que pueden sintetizarse en cuatro grandes modelos: IA </w:t>
      </w:r>
      <w:r w:rsidRPr="005450ED">
        <w:rPr>
          <w:rFonts w:ascii="Times New Roman" w:hAnsi="Times New Roman"/>
          <w:i/>
          <w:szCs w:val="24"/>
        </w:rPr>
        <w:t>y</w:t>
      </w:r>
      <w:r w:rsidRPr="004D6884">
        <w:rPr>
          <w:rFonts w:ascii="Times New Roman" w:hAnsi="Times New Roman"/>
          <w:szCs w:val="24"/>
        </w:rPr>
        <w:t xml:space="preserve"> Derecho, IA </w:t>
      </w:r>
      <w:r w:rsidRPr="005450ED">
        <w:rPr>
          <w:rFonts w:ascii="Times New Roman" w:hAnsi="Times New Roman"/>
          <w:i/>
          <w:szCs w:val="24"/>
        </w:rPr>
        <w:t>para</w:t>
      </w:r>
      <w:r w:rsidRPr="004D6884">
        <w:rPr>
          <w:rFonts w:ascii="Times New Roman" w:hAnsi="Times New Roman"/>
          <w:szCs w:val="24"/>
        </w:rPr>
        <w:t xml:space="preserve"> </w:t>
      </w:r>
      <w:r w:rsidRPr="005450ED">
        <w:rPr>
          <w:rFonts w:ascii="Times New Roman" w:hAnsi="Times New Roman"/>
          <w:i/>
          <w:szCs w:val="24"/>
        </w:rPr>
        <w:t>el</w:t>
      </w:r>
      <w:r w:rsidRPr="004D6884">
        <w:rPr>
          <w:rFonts w:ascii="Times New Roman" w:hAnsi="Times New Roman"/>
          <w:szCs w:val="24"/>
        </w:rPr>
        <w:t xml:space="preserve"> Derecho, IA </w:t>
      </w:r>
      <w:r w:rsidRPr="005450ED">
        <w:rPr>
          <w:rFonts w:ascii="Times New Roman" w:hAnsi="Times New Roman"/>
          <w:i/>
          <w:szCs w:val="24"/>
        </w:rPr>
        <w:t xml:space="preserve">con </w:t>
      </w:r>
      <w:r w:rsidRPr="004D6884">
        <w:rPr>
          <w:rFonts w:ascii="Times New Roman" w:hAnsi="Times New Roman"/>
          <w:szCs w:val="24"/>
        </w:rPr>
        <w:t xml:space="preserve">Derecho y Derecho </w:t>
      </w:r>
      <w:r w:rsidRPr="005450ED">
        <w:rPr>
          <w:rFonts w:ascii="Times New Roman" w:hAnsi="Times New Roman"/>
          <w:i/>
          <w:szCs w:val="24"/>
        </w:rPr>
        <w:t xml:space="preserve">con </w:t>
      </w:r>
      <w:r w:rsidRPr="004D6884">
        <w:rPr>
          <w:rFonts w:ascii="Times New Roman" w:hAnsi="Times New Roman"/>
          <w:szCs w:val="24"/>
        </w:rPr>
        <w:t>IA.</w:t>
      </w:r>
    </w:p>
    <w:p w14:paraId="6747A4B0" w14:textId="77777777" w:rsidR="000858AE" w:rsidRPr="004D6884" w:rsidRDefault="000858AE" w:rsidP="000858AE">
      <w:pPr>
        <w:ind w:firstLine="708"/>
        <w:rPr>
          <w:rFonts w:ascii="Times New Roman" w:hAnsi="Times New Roman"/>
          <w:szCs w:val="24"/>
        </w:rPr>
      </w:pPr>
      <w:r w:rsidRPr="004D6884">
        <w:rPr>
          <w:rFonts w:ascii="Times New Roman" w:hAnsi="Times New Roman"/>
          <w:szCs w:val="24"/>
        </w:rPr>
        <w:t xml:space="preserve">El primer modelo, IA </w:t>
      </w:r>
      <w:r w:rsidRPr="005450ED">
        <w:rPr>
          <w:rFonts w:ascii="Times New Roman" w:hAnsi="Times New Roman"/>
          <w:i/>
          <w:szCs w:val="24"/>
        </w:rPr>
        <w:t xml:space="preserve">y </w:t>
      </w:r>
      <w:r w:rsidRPr="004D6884">
        <w:rPr>
          <w:rFonts w:ascii="Times New Roman" w:hAnsi="Times New Roman"/>
          <w:szCs w:val="24"/>
        </w:rPr>
        <w:t>Derecho, asume un rol protagónico de ambas dimensiones, concebidas como sistemas complementarios que interactúan para la protección y generación de información automatizada. Se trata de un enfoque amplio que no se limita a funciones estrictamente judiciales, sino que comprende la IA como parte de un ecosistema de gobernanza de datos donde el derecho actúa tanto como garante de derechos fundamentales como usuario de la tecnología.</w:t>
      </w:r>
    </w:p>
    <w:p w14:paraId="4285F27E" w14:textId="77777777" w:rsidR="000858AE" w:rsidRPr="004D6884" w:rsidRDefault="000858AE" w:rsidP="000858AE">
      <w:pPr>
        <w:ind w:firstLine="708"/>
        <w:rPr>
          <w:rFonts w:ascii="Times New Roman" w:hAnsi="Times New Roman"/>
          <w:szCs w:val="24"/>
        </w:rPr>
      </w:pPr>
      <w:r w:rsidRPr="004D6884">
        <w:rPr>
          <w:rFonts w:ascii="Times New Roman" w:hAnsi="Times New Roman"/>
          <w:szCs w:val="24"/>
        </w:rPr>
        <w:t xml:space="preserve">El segundo modelo, IA </w:t>
      </w:r>
      <w:r w:rsidRPr="005450ED">
        <w:rPr>
          <w:rFonts w:ascii="Times New Roman" w:hAnsi="Times New Roman"/>
          <w:i/>
          <w:szCs w:val="24"/>
        </w:rPr>
        <w:t>para el</w:t>
      </w:r>
      <w:r w:rsidRPr="004D6884">
        <w:rPr>
          <w:rFonts w:ascii="Times New Roman" w:hAnsi="Times New Roman"/>
          <w:szCs w:val="24"/>
        </w:rPr>
        <w:t xml:space="preserve"> Derecho, se centra en la utilización de la IA como herramienta para generar conocimientos jurídicos. Aquí, la IA se pone al servicio de la función judicial o normativa, asistiendo en la elaboración de decisiones, la interpretación de normas o la producción de jurisprudencia. Ejemplos de este enfoque son los sistemas de búsqueda predictiva de jurisprudencia, los algoritmos de análisis o los sistemas de apoyo a la redacción de resoluciones.</w:t>
      </w:r>
    </w:p>
    <w:p w14:paraId="27B49D99" w14:textId="77777777" w:rsidR="000858AE" w:rsidRPr="004D6884" w:rsidRDefault="000858AE" w:rsidP="000858AE">
      <w:pPr>
        <w:ind w:firstLine="708"/>
        <w:rPr>
          <w:rFonts w:ascii="Times New Roman" w:hAnsi="Times New Roman"/>
          <w:szCs w:val="24"/>
        </w:rPr>
      </w:pPr>
      <w:r w:rsidRPr="004D6884">
        <w:rPr>
          <w:rFonts w:ascii="Times New Roman" w:hAnsi="Times New Roman"/>
          <w:szCs w:val="24"/>
        </w:rPr>
        <w:t xml:space="preserve">El tercer modelo, IA </w:t>
      </w:r>
      <w:r w:rsidRPr="005450ED">
        <w:rPr>
          <w:rFonts w:ascii="Times New Roman" w:hAnsi="Times New Roman"/>
          <w:i/>
          <w:szCs w:val="24"/>
        </w:rPr>
        <w:t>con</w:t>
      </w:r>
      <w:r w:rsidRPr="004D6884">
        <w:rPr>
          <w:rFonts w:ascii="Times New Roman" w:hAnsi="Times New Roman"/>
          <w:szCs w:val="24"/>
        </w:rPr>
        <w:t xml:space="preserve"> Derecho, desplaza el foco hacia la regulación jurídica de la IA y su uso ético. Este enfoque se preocupa por establecer marcos normativos, principios y estándares que limiten los riesgos de sesgos, opacidad o afectación de derechos fundamentales. Es el modelo </w:t>
      </w:r>
      <w:r w:rsidRPr="004D6884">
        <w:rPr>
          <w:rFonts w:ascii="Times New Roman" w:hAnsi="Times New Roman"/>
          <w:szCs w:val="24"/>
        </w:rPr>
        <w:lastRenderedPageBreak/>
        <w:t>actualmente predominante en la doctrina internacional, ejemplificado en instrumentos como el Reglamento Europeo de Inteligencia Artificial (Reglamento UE 2024/1689).</w:t>
      </w:r>
    </w:p>
    <w:p w14:paraId="570EB78B" w14:textId="77777777" w:rsidR="000858AE" w:rsidRDefault="000858AE" w:rsidP="000858AE">
      <w:pPr>
        <w:ind w:firstLine="708"/>
        <w:rPr>
          <w:rFonts w:ascii="Times New Roman" w:hAnsi="Times New Roman"/>
          <w:szCs w:val="24"/>
        </w:rPr>
      </w:pPr>
      <w:r w:rsidRPr="004D6884">
        <w:rPr>
          <w:rFonts w:ascii="Times New Roman" w:hAnsi="Times New Roman"/>
          <w:szCs w:val="24"/>
        </w:rPr>
        <w:t xml:space="preserve">Finalmente, el cuarto modelo, Derecho </w:t>
      </w:r>
      <w:r w:rsidRPr="005450ED">
        <w:rPr>
          <w:rFonts w:ascii="Times New Roman" w:hAnsi="Times New Roman"/>
          <w:i/>
          <w:szCs w:val="24"/>
        </w:rPr>
        <w:t>con</w:t>
      </w:r>
      <w:r w:rsidRPr="004D6884">
        <w:rPr>
          <w:rFonts w:ascii="Times New Roman" w:hAnsi="Times New Roman"/>
          <w:szCs w:val="24"/>
        </w:rPr>
        <w:t xml:space="preserve"> IA, amplía la concepción de la IA </w:t>
      </w:r>
      <w:r w:rsidRPr="005450ED">
        <w:rPr>
          <w:rFonts w:ascii="Times New Roman" w:hAnsi="Times New Roman"/>
          <w:i/>
          <w:szCs w:val="24"/>
        </w:rPr>
        <w:t>para el</w:t>
      </w:r>
      <w:r w:rsidRPr="004D6884">
        <w:rPr>
          <w:rFonts w:ascii="Times New Roman" w:hAnsi="Times New Roman"/>
          <w:szCs w:val="24"/>
        </w:rPr>
        <w:t xml:space="preserve"> Derecho, proponiendo la transformación del propio derecho en un sistema dotado de inteligencia automatizada. Aquí, la IA no se limita a asistir a jueces o legisladores, sino que asume un rol protagónico en la toma de decisiones. Se trata de una evolución hacia el uso de IA generativa en modelos de lenguaje jurídico, capaces no solo de producir decisiones o normas, sino de convertirse en actores decisorios autónomos: jueces robot, algoritmos que deciden, sistemas robóticos con capacidad deliberativa programada. Bajo esta concepción, el derecho podría dotarse de una “inteligencia automatizada”, capaz de operar con relativa independencia humana.</w:t>
      </w:r>
    </w:p>
    <w:p w14:paraId="6AA43BD7" w14:textId="77777777" w:rsidR="000858AE" w:rsidRPr="00B42FF7" w:rsidRDefault="000858AE" w:rsidP="000858AE">
      <w:pPr>
        <w:ind w:firstLine="360"/>
        <w:rPr>
          <w:rFonts w:ascii="Times New Roman" w:hAnsi="Times New Roman"/>
          <w:szCs w:val="24"/>
        </w:rPr>
      </w:pPr>
      <w:r w:rsidRPr="004D6884">
        <w:rPr>
          <w:rFonts w:ascii="Times New Roman" w:hAnsi="Times New Roman"/>
          <w:szCs w:val="24"/>
        </w:rPr>
        <w:t xml:space="preserve">Si bien los tres primeros modelos responden a lógicas de complementariedad y control, el cuarto modelo plantea desafíos éticos y constitucionales profundos, pues supone delegar funciones tradicionalmente humanas a sistemas algorítmicos cuya legitimidad y rendición de cuentas resultan, al menos por ahora, insuficientemente garantizadas. </w:t>
      </w:r>
      <w:r>
        <w:rPr>
          <w:rFonts w:ascii="Times New Roman" w:hAnsi="Times New Roman"/>
          <w:szCs w:val="24"/>
        </w:rPr>
        <w:t>Por ello, e</w:t>
      </w:r>
      <w:r w:rsidRPr="004D6884">
        <w:rPr>
          <w:rFonts w:ascii="Times New Roman" w:hAnsi="Times New Roman"/>
          <w:szCs w:val="24"/>
        </w:rPr>
        <w:t>ste e</w:t>
      </w:r>
      <w:r>
        <w:rPr>
          <w:rFonts w:ascii="Times New Roman" w:hAnsi="Times New Roman"/>
          <w:szCs w:val="24"/>
        </w:rPr>
        <w:t>studio</w:t>
      </w:r>
      <w:r w:rsidRPr="004D6884">
        <w:rPr>
          <w:rFonts w:ascii="Times New Roman" w:hAnsi="Times New Roman"/>
          <w:szCs w:val="24"/>
        </w:rPr>
        <w:t>, inscrito en la pregunta central ¿un derecho inteligente o una inteligen</w:t>
      </w:r>
      <w:r>
        <w:rPr>
          <w:rFonts w:ascii="Times New Roman" w:hAnsi="Times New Roman"/>
          <w:szCs w:val="24"/>
        </w:rPr>
        <w:t>cia artificial para el derecho?</w:t>
      </w:r>
      <w:r w:rsidRPr="004D6884">
        <w:rPr>
          <w:rFonts w:ascii="Times New Roman" w:hAnsi="Times New Roman"/>
          <w:szCs w:val="24"/>
        </w:rPr>
        <w:t xml:space="preserve">, parte precisamente de esta tensión: ¿debe el derecho aspirar a convertirse en un sistema “inteligente” mediante algoritmos autónomos, o debe la IA permanecer subordinada a los principios del Estado </w:t>
      </w:r>
      <w:r>
        <w:rPr>
          <w:rFonts w:ascii="Times New Roman" w:hAnsi="Times New Roman"/>
          <w:szCs w:val="24"/>
        </w:rPr>
        <w:t>constitucional de D</w:t>
      </w:r>
      <w:r w:rsidRPr="004D6884">
        <w:rPr>
          <w:rFonts w:ascii="Times New Roman" w:hAnsi="Times New Roman"/>
          <w:szCs w:val="24"/>
        </w:rPr>
        <w:t>erecho?</w:t>
      </w:r>
    </w:p>
    <w:p w14:paraId="2E57AA64" w14:textId="77777777" w:rsidR="000858AE" w:rsidRPr="00BC40C1" w:rsidRDefault="000858AE" w:rsidP="000858AE">
      <w:pPr>
        <w:ind w:firstLine="708"/>
        <w:rPr>
          <w:rFonts w:ascii="Times New Roman" w:hAnsi="Times New Roman"/>
          <w:szCs w:val="24"/>
        </w:rPr>
      </w:pPr>
      <w:r w:rsidRPr="001A1A57">
        <w:rPr>
          <w:rFonts w:ascii="Times New Roman" w:hAnsi="Times New Roman"/>
          <w:b/>
          <w:szCs w:val="24"/>
        </w:rPr>
        <w:t>Breve panorama de la regulación global de la IA en el derecho</w:t>
      </w:r>
      <w:r>
        <w:rPr>
          <w:rFonts w:ascii="Times New Roman" w:hAnsi="Times New Roman"/>
          <w:b/>
          <w:szCs w:val="24"/>
        </w:rPr>
        <w:t xml:space="preserve">. </w:t>
      </w:r>
      <w:r w:rsidRPr="00BC40C1">
        <w:rPr>
          <w:rFonts w:ascii="Times New Roman" w:hAnsi="Times New Roman"/>
          <w:szCs w:val="24"/>
        </w:rPr>
        <w:t xml:space="preserve">En una perspectiva global, comúnmente se ha utilizado la IA para la creación de modelos computacionales de razonamiento jurídico (lo que hemos denominado como </w:t>
      </w:r>
      <w:r>
        <w:rPr>
          <w:rFonts w:ascii="Times New Roman" w:hAnsi="Times New Roman"/>
          <w:szCs w:val="24"/>
        </w:rPr>
        <w:t xml:space="preserve">IA </w:t>
      </w:r>
      <w:r>
        <w:rPr>
          <w:rFonts w:ascii="Times New Roman" w:hAnsi="Times New Roman"/>
          <w:i/>
          <w:iCs/>
          <w:szCs w:val="24"/>
        </w:rPr>
        <w:t xml:space="preserve">para el </w:t>
      </w:r>
      <w:r>
        <w:rPr>
          <w:rFonts w:ascii="Times New Roman" w:hAnsi="Times New Roman"/>
          <w:szCs w:val="24"/>
        </w:rPr>
        <w:t>Derecho</w:t>
      </w:r>
      <w:r w:rsidRPr="00BC40C1">
        <w:rPr>
          <w:rFonts w:ascii="Times New Roman" w:hAnsi="Times New Roman"/>
          <w:szCs w:val="24"/>
        </w:rPr>
        <w:t>). Estos modelos constituyen</w:t>
      </w:r>
      <w:r>
        <w:rPr>
          <w:rFonts w:ascii="Times New Roman" w:hAnsi="Times New Roman"/>
          <w:szCs w:val="24"/>
        </w:rPr>
        <w:t>:</w:t>
      </w:r>
      <w:r w:rsidRPr="00BC40C1">
        <w:rPr>
          <w:rFonts w:ascii="Times New Roman" w:hAnsi="Times New Roman"/>
          <w:szCs w:val="24"/>
        </w:rPr>
        <w:t xml:space="preserve"> </w:t>
      </w:r>
    </w:p>
    <w:p w14:paraId="74309C5C" w14:textId="77777777" w:rsidR="000858AE" w:rsidRPr="001A1A57" w:rsidRDefault="000858AE" w:rsidP="000858AE">
      <w:pPr>
        <w:ind w:left="851"/>
        <w:rPr>
          <w:rFonts w:ascii="Times New Roman" w:hAnsi="Times New Roman"/>
          <w:sz w:val="22"/>
        </w:rPr>
      </w:pPr>
      <w:r w:rsidRPr="001A1A57">
        <w:rPr>
          <w:rFonts w:ascii="Times New Roman" w:hAnsi="Times New Roman"/>
          <w:sz w:val="22"/>
        </w:rPr>
        <w:t xml:space="preserve">un programa informático que implementa un proceso destinado a evidenciar las propiedades del razonamiento jurídico practicado por los seres humanos. El proceso puede implicar el análisis de una situación y la respuesta a una pregunta jurídica, la predicción de un resultado o incluso la formulación de un argumento jurídico. </w:t>
      </w:r>
      <w:r w:rsidRPr="001A1A57">
        <w:rPr>
          <w:rFonts w:ascii="Times New Roman" w:hAnsi="Times New Roman"/>
          <w:sz w:val="22"/>
        </w:rPr>
        <w:fldChar w:fldCharType="begin"/>
      </w:r>
      <w:r w:rsidRPr="001A1A57">
        <w:rPr>
          <w:rFonts w:ascii="Times New Roman" w:hAnsi="Times New Roman"/>
          <w:sz w:val="22"/>
        </w:rPr>
        <w:instrText xml:space="preserve"> ADDIN ZOTERO_ITEM CSL_CITATION {"citationID":"Vbjr995Z","properties":{"formattedCitation":"(Ashley, 2023, p. 19)","plainCitation":"(Ashley, 2023, p. 19)","noteIndex":0},"citationItems":[{"id":600,"uris":["http://zotero.org/users/12517486/items/UQ7RNZEG"],"itemData":{"id":600,"type":"book","event-place":"Lima","ISBN":"612-49300-4-8","publisher":"Yachay legal y Facultad de Derecho de la Pontificia Universidad Católica del Perú","publisher-place":"Lima","title":"Inteligencia Artificial y analítica jurídica. Nuevas herramientas para la práctica del Derecho en la era digital","author":[{"family":"Ashley","given":"Kevin D."}],"translator":[{"family":"Parmigiani","given":"Matías"}],"issued":{"date-parts":[["2023"]]}},"locator":"19","label":"page"}],"schema":"https://github.com/citation-style-language/schema/raw/master/csl-citation.json"} </w:instrText>
      </w:r>
      <w:r w:rsidRPr="001A1A57">
        <w:rPr>
          <w:rFonts w:ascii="Times New Roman" w:hAnsi="Times New Roman"/>
          <w:sz w:val="22"/>
        </w:rPr>
        <w:fldChar w:fldCharType="separate"/>
      </w:r>
      <w:r w:rsidRPr="001A1A57">
        <w:rPr>
          <w:rFonts w:ascii="Times New Roman" w:hAnsi="Times New Roman"/>
          <w:sz w:val="22"/>
          <w:szCs w:val="18"/>
        </w:rPr>
        <w:t>(Ashley, 2023, p. 19)</w:t>
      </w:r>
      <w:r w:rsidRPr="001A1A57">
        <w:rPr>
          <w:rFonts w:ascii="Times New Roman" w:hAnsi="Times New Roman"/>
          <w:sz w:val="22"/>
        </w:rPr>
        <w:fldChar w:fldCharType="end"/>
      </w:r>
    </w:p>
    <w:p w14:paraId="07EB740E" w14:textId="77777777" w:rsidR="000858AE" w:rsidRPr="00BC40C1" w:rsidRDefault="000858AE" w:rsidP="000858AE">
      <w:pPr>
        <w:ind w:firstLine="708"/>
        <w:rPr>
          <w:rFonts w:ascii="Times New Roman" w:hAnsi="Times New Roman"/>
          <w:szCs w:val="24"/>
        </w:rPr>
      </w:pPr>
      <w:r w:rsidRPr="00BC40C1">
        <w:rPr>
          <w:rFonts w:ascii="Times New Roman" w:hAnsi="Times New Roman"/>
          <w:szCs w:val="24"/>
        </w:rPr>
        <w:t xml:space="preserve">De esta cuenta, se observa que los usos de la IA contribuyen al fortalecimiento de los marcos normativos. Sin embargo, su utilización requiere, además, una aplicación ética y moderada, con el objeto de evitar que sus usos trasciendan las posibilidades prácticas, que solo los seres humanos pueden manejar. </w:t>
      </w:r>
    </w:p>
    <w:p w14:paraId="6ECFEFA9" w14:textId="77777777" w:rsidR="000858AE" w:rsidRPr="00BC40C1" w:rsidRDefault="000858AE" w:rsidP="000858AE">
      <w:pPr>
        <w:ind w:firstLine="708"/>
        <w:rPr>
          <w:rFonts w:ascii="Times New Roman" w:hAnsi="Times New Roman"/>
          <w:szCs w:val="24"/>
        </w:rPr>
      </w:pPr>
      <w:r w:rsidRPr="002A4866">
        <w:rPr>
          <w:rFonts w:ascii="Times New Roman" w:hAnsi="Times New Roman"/>
          <w:szCs w:val="24"/>
        </w:rPr>
        <w:t>Existen países como Colombia que han tenido un desarrollo considerable en el uso de las tecnologías de la información, aunque dicho avance se ha enfocado principalmente en la digitalización de las decisiones judiciales y, en menor medida, en el desarrollo de herramientas orientadas al manejo de la inteligencia artific</w:t>
      </w:r>
      <w:r>
        <w:rPr>
          <w:rFonts w:ascii="Times New Roman" w:hAnsi="Times New Roman"/>
          <w:szCs w:val="24"/>
        </w:rPr>
        <w:t>ial. En igual sentido</w:t>
      </w:r>
      <w:r w:rsidRPr="00BC40C1">
        <w:rPr>
          <w:rFonts w:ascii="Times New Roman" w:hAnsi="Times New Roman"/>
          <w:szCs w:val="24"/>
        </w:rPr>
        <w:t xml:space="preserve">, </w:t>
      </w:r>
      <w:r>
        <w:rPr>
          <w:rFonts w:ascii="Times New Roman" w:hAnsi="Times New Roman"/>
          <w:szCs w:val="24"/>
        </w:rPr>
        <w:fldChar w:fldCharType="begin"/>
      </w:r>
      <w:r>
        <w:rPr>
          <w:rFonts w:ascii="Times New Roman" w:hAnsi="Times New Roman"/>
          <w:szCs w:val="24"/>
        </w:rPr>
        <w:instrText xml:space="preserve"> ADDIN ZOTERO_ITEM CSL_CITATION {"citationID":"yi0mQysy","properties":{"formattedCitation":"(Quintero Londo\\uc0\\u241{}o, 2025)","plainCitation":"(Quintero Londoño, 2025)","dontUpdate":true,"noteIndex":0},"citationItems":[{"id":599,"uris":["http://zotero.org/users/12517486/items/F668JRR6"],"itemData":{"id":599,"type":"book","event-place":"Bogotá","publisher":"Grupo Editorial Ibáñez","publisher-place":"Bogotá","title":"Responsabilidad del estado por daños causados por medios tecnológicos. Propuesta inicial para la creación y declaración de principios para el uso, manejo y desarrollo de inteligencias artificiales en Colombia","author":[{"family":"Quintero Londoño","given":"Daniel"}],"issued":{"date-parts":[["2025"]]}}}],"schema":"https://github.com/citation-style-language/schema/raw/master/csl-citation.json"} </w:instrText>
      </w:r>
      <w:r>
        <w:rPr>
          <w:rFonts w:ascii="Times New Roman" w:hAnsi="Times New Roman"/>
          <w:szCs w:val="24"/>
        </w:rPr>
        <w:fldChar w:fldCharType="separate"/>
      </w:r>
      <w:r w:rsidRPr="00B94E20">
        <w:rPr>
          <w:rFonts w:ascii="Times New Roman" w:hAnsi="Times New Roman"/>
          <w:szCs w:val="24"/>
        </w:rPr>
        <w:t>Quintero Londoñ</w:t>
      </w:r>
      <w:r>
        <w:rPr>
          <w:rFonts w:ascii="Times New Roman" w:hAnsi="Times New Roman"/>
          <w:szCs w:val="24"/>
        </w:rPr>
        <w:t>o</w:t>
      </w:r>
      <w:r w:rsidRPr="00B94E20">
        <w:rPr>
          <w:rFonts w:ascii="Times New Roman" w:hAnsi="Times New Roman"/>
          <w:szCs w:val="24"/>
        </w:rPr>
        <w:t xml:space="preserve"> </w:t>
      </w:r>
      <w:r>
        <w:rPr>
          <w:rFonts w:ascii="Times New Roman" w:hAnsi="Times New Roman"/>
          <w:szCs w:val="24"/>
        </w:rPr>
        <w:t>(</w:t>
      </w:r>
      <w:r w:rsidRPr="00B94E20">
        <w:rPr>
          <w:rFonts w:ascii="Times New Roman" w:hAnsi="Times New Roman"/>
          <w:szCs w:val="24"/>
        </w:rPr>
        <w:t>2025)</w:t>
      </w:r>
      <w:r>
        <w:rPr>
          <w:rFonts w:ascii="Times New Roman" w:hAnsi="Times New Roman"/>
          <w:szCs w:val="24"/>
        </w:rPr>
        <w:fldChar w:fldCharType="end"/>
      </w:r>
      <w:r w:rsidRPr="00BC40C1">
        <w:rPr>
          <w:rFonts w:ascii="Times New Roman" w:hAnsi="Times New Roman"/>
          <w:szCs w:val="24"/>
        </w:rPr>
        <w:t xml:space="preserve">, ha señalado que: </w:t>
      </w:r>
    </w:p>
    <w:p w14:paraId="3A2A1789" w14:textId="77777777" w:rsidR="000858AE" w:rsidRPr="001A1A57" w:rsidRDefault="000858AE" w:rsidP="000858AE">
      <w:pPr>
        <w:ind w:left="851"/>
        <w:rPr>
          <w:rFonts w:ascii="Times New Roman" w:hAnsi="Times New Roman"/>
          <w:sz w:val="22"/>
        </w:rPr>
      </w:pPr>
      <w:r w:rsidRPr="001A1A57">
        <w:rPr>
          <w:rFonts w:ascii="Times New Roman" w:hAnsi="Times New Roman"/>
          <w:sz w:val="22"/>
        </w:rPr>
        <w:t>Colombia ha tenido un desarrollo considerable respecto de las tecnologías de la información y sus aplicaciones, pero también incierto a la hora de regular la inteligencia artificial en torno a un modelo ético-moral que al mismo tiempo privilegie el uso responsable de la información y los datos de los administrados desde una visión constitucional. (p. 90)</w:t>
      </w:r>
    </w:p>
    <w:p w14:paraId="7BD5C765" w14:textId="77777777" w:rsidR="000858AE" w:rsidRPr="00BC40C1" w:rsidRDefault="000858AE" w:rsidP="000858AE">
      <w:pPr>
        <w:ind w:firstLine="708"/>
        <w:rPr>
          <w:rFonts w:ascii="Times New Roman" w:hAnsi="Times New Roman"/>
          <w:szCs w:val="24"/>
        </w:rPr>
      </w:pPr>
      <w:r w:rsidRPr="00BC40C1">
        <w:rPr>
          <w:rFonts w:ascii="Times New Roman" w:hAnsi="Times New Roman"/>
          <w:szCs w:val="24"/>
        </w:rPr>
        <w:lastRenderedPageBreak/>
        <w:t xml:space="preserve">Bajo esta perspectiva, la regulación jurídica de la IA ha encontrado poco desarrollo en algunos países, tal es el caso de los países centroamericanos, en especial el caso de Guatemala que no </w:t>
      </w:r>
      <w:proofErr w:type="gramStart"/>
      <w:r w:rsidRPr="00BC40C1">
        <w:rPr>
          <w:rFonts w:ascii="Times New Roman" w:hAnsi="Times New Roman"/>
          <w:szCs w:val="24"/>
        </w:rPr>
        <w:t>cuenta</w:t>
      </w:r>
      <w:proofErr w:type="gramEnd"/>
      <w:r w:rsidRPr="00BC40C1">
        <w:rPr>
          <w:rFonts w:ascii="Times New Roman" w:hAnsi="Times New Roman"/>
          <w:szCs w:val="24"/>
        </w:rPr>
        <w:t xml:space="preserve"> con una Ley que, además de proteger datos personales, tenga un enfoque basado en el uso de la IA de manera ética y respetuosa de los derechos humanos. Más aún no existe una regulación en torno a los ciberdelitos y la ciberseguridad en el país. </w:t>
      </w:r>
    </w:p>
    <w:p w14:paraId="534F6BB8" w14:textId="77777777" w:rsidR="000858AE" w:rsidRPr="00BC40C1" w:rsidRDefault="000858AE" w:rsidP="000858AE">
      <w:pPr>
        <w:ind w:firstLine="708"/>
        <w:rPr>
          <w:rFonts w:ascii="Times New Roman" w:hAnsi="Times New Roman"/>
          <w:szCs w:val="24"/>
        </w:rPr>
      </w:pPr>
      <w:r w:rsidRPr="002A4866">
        <w:rPr>
          <w:rFonts w:ascii="Times New Roman" w:hAnsi="Times New Roman"/>
          <w:szCs w:val="24"/>
        </w:rPr>
        <w:t>Por su parte, es importante mencionar que, además de la necesidad de una regulación que logre un adecuado equilibrio entre la protección de datos personales (</w:t>
      </w:r>
      <w:r w:rsidRPr="002A4866">
        <w:rPr>
          <w:rFonts w:ascii="Times New Roman" w:hAnsi="Times New Roman"/>
          <w:i/>
          <w:iCs/>
          <w:szCs w:val="24"/>
        </w:rPr>
        <w:t>habeas data</w:t>
      </w:r>
      <w:r w:rsidRPr="002A4866">
        <w:rPr>
          <w:rFonts w:ascii="Times New Roman" w:hAnsi="Times New Roman"/>
          <w:szCs w:val="24"/>
        </w:rPr>
        <w:t>) y el derecho de acceso a la información pública, se plantea también el dilema relativo al uso responsable de la inteligencia artificial. Ello obedece a que esta tecnología, en su vertiente más avanzada, permite desarrollos generativos de alto alcance que, si bien ofrecen oportunidades para optimizar procesos y ampliar capacidades en el ámbito judicial, al mismo tiempo pueden propiciar nuevos modos de actuación para la delincuencia organizada, incrementando los riesgos en materia de</w:t>
      </w:r>
      <w:r>
        <w:rPr>
          <w:rFonts w:ascii="Times New Roman" w:hAnsi="Times New Roman"/>
          <w:szCs w:val="24"/>
        </w:rPr>
        <w:t xml:space="preserve"> seguridad jurídica y ciudadana</w:t>
      </w:r>
      <w:r w:rsidRPr="00BC40C1">
        <w:rPr>
          <w:rFonts w:ascii="Times New Roman" w:hAnsi="Times New Roman"/>
          <w:szCs w:val="24"/>
        </w:rPr>
        <w:t xml:space="preserve">. </w:t>
      </w:r>
    </w:p>
    <w:p w14:paraId="28E45FC4" w14:textId="77777777" w:rsidR="000858AE" w:rsidRPr="00BC40C1" w:rsidRDefault="000858AE" w:rsidP="000858AE">
      <w:pPr>
        <w:ind w:firstLine="708"/>
        <w:rPr>
          <w:rFonts w:ascii="Times New Roman" w:hAnsi="Times New Roman"/>
          <w:szCs w:val="24"/>
        </w:rPr>
      </w:pPr>
      <w:r w:rsidRPr="001A1A57">
        <w:rPr>
          <w:rFonts w:ascii="Times New Roman" w:hAnsi="Times New Roman"/>
          <w:b/>
          <w:szCs w:val="24"/>
        </w:rPr>
        <w:t>Comparación de experiencias internacionales con el sistema jurídico guatemalteco</w:t>
      </w:r>
      <w:r>
        <w:rPr>
          <w:rFonts w:ascii="Times New Roman" w:hAnsi="Times New Roman"/>
          <w:b/>
          <w:szCs w:val="24"/>
        </w:rPr>
        <w:t xml:space="preserve">. </w:t>
      </w:r>
      <w:r w:rsidRPr="00BC40C1">
        <w:rPr>
          <w:rFonts w:ascii="Times New Roman" w:hAnsi="Times New Roman"/>
          <w:szCs w:val="24"/>
        </w:rPr>
        <w:t xml:space="preserve">La experiencia internacional, producto de la globalización, revela importantes avances tecnológicos. Sin embargo, a la par de estos avances la regulación jurídica ha mostrado pocos desarrollos. Para efectos de la presente investigación, tomaremos únicamente la comparación de países como España, Colombia, Argentina y México. </w:t>
      </w:r>
    </w:p>
    <w:p w14:paraId="5C3AA796" w14:textId="77777777" w:rsidR="000858AE" w:rsidRPr="003234D9" w:rsidRDefault="000858AE" w:rsidP="000858AE">
      <w:pPr>
        <w:ind w:firstLine="708"/>
        <w:rPr>
          <w:rFonts w:ascii="Times New Roman" w:hAnsi="Times New Roman"/>
        </w:rPr>
      </w:pPr>
      <w:r w:rsidRPr="001A1A57">
        <w:rPr>
          <w:rFonts w:ascii="Times New Roman" w:hAnsi="Times New Roman"/>
          <w:b/>
          <w:i/>
          <w:iCs/>
          <w:szCs w:val="24"/>
        </w:rPr>
        <w:t>España</w:t>
      </w:r>
      <w:r>
        <w:rPr>
          <w:rFonts w:ascii="Times New Roman" w:hAnsi="Times New Roman"/>
          <w:b/>
          <w:szCs w:val="24"/>
        </w:rPr>
        <w:t xml:space="preserve">. </w:t>
      </w:r>
      <w:r w:rsidRPr="00BC40C1">
        <w:rPr>
          <w:rFonts w:ascii="Times New Roman" w:hAnsi="Times New Roman"/>
          <w:szCs w:val="24"/>
        </w:rPr>
        <w:t>En España, la regulación jurídica de la IA comenzó a regirse por el Reglamento de Inteligencia Artificial para Europa. El Reglamento (UE) 2024/1689</w:t>
      </w:r>
      <w:r>
        <w:rPr>
          <w:rFonts w:ascii="Times New Roman" w:hAnsi="Times New Roman"/>
          <w:szCs w:val="24"/>
        </w:rPr>
        <w:t xml:space="preserve"> </w:t>
      </w:r>
      <w:r>
        <w:rPr>
          <w:rFonts w:ascii="Times New Roman" w:hAnsi="Times New Roman"/>
          <w:szCs w:val="24"/>
        </w:rPr>
        <w:fldChar w:fldCharType="begin"/>
      </w:r>
      <w:r>
        <w:rPr>
          <w:rFonts w:ascii="Times New Roman" w:hAnsi="Times New Roman"/>
          <w:szCs w:val="24"/>
        </w:rPr>
        <w:instrText xml:space="preserve"> ADDIN ZOTERO_ITEM CSL_CITATION {"citationID":"ZVmy9j2r","properties":{"formattedCitation":"(Reglamento de Inteligencia Artificial, 2024)","plainCitation":"(Reglamento de Inteligencia Artificial, 2024)","dontUpdate":true,"noteIndex":0},"citationItems":[{"id":598,"uris":["http://zotero.org/users/12517486/items/TRGBIUD7"],"itemData":{"id":598,"type":"bill","authority":"Parlamento Europeo y del Consejo","number":"2024/1689","title":"Reglamento de Inteligencia Artificial","author":[{"family":"Parlamento Europeo y del Consejo","given":""}],"issued":{"date-parts":[["2024",6,13]]}}}],"schema":"https://github.com/citation-style-language/schema/raw/master/csl-citation.json"} </w:instrText>
      </w:r>
      <w:r>
        <w:rPr>
          <w:rFonts w:ascii="Times New Roman" w:hAnsi="Times New Roman"/>
          <w:szCs w:val="24"/>
        </w:rPr>
        <w:fldChar w:fldCharType="separate"/>
      </w:r>
      <w:r>
        <w:rPr>
          <w:rFonts w:ascii="Times New Roman" w:hAnsi="Times New Roman"/>
        </w:rPr>
        <w:t>(</w:t>
      </w:r>
      <w:r w:rsidRPr="003234D9">
        <w:rPr>
          <w:rFonts w:ascii="Times New Roman" w:hAnsi="Times New Roman"/>
        </w:rPr>
        <w:t>2024)</w:t>
      </w:r>
      <w:r>
        <w:rPr>
          <w:rFonts w:ascii="Times New Roman" w:hAnsi="Times New Roman"/>
          <w:szCs w:val="24"/>
        </w:rPr>
        <w:fldChar w:fldCharType="end"/>
      </w:r>
      <w:r w:rsidRPr="00BC40C1">
        <w:rPr>
          <w:rFonts w:ascii="Times New Roman" w:hAnsi="Times New Roman"/>
          <w:szCs w:val="24"/>
        </w:rPr>
        <w:t xml:space="preserve">, conocido como el Reglamento </w:t>
      </w:r>
      <w:r>
        <w:rPr>
          <w:rFonts w:ascii="Times New Roman" w:hAnsi="Times New Roman"/>
          <w:szCs w:val="24"/>
        </w:rPr>
        <w:t>de Inteligencia Artificial</w:t>
      </w:r>
      <w:r w:rsidRPr="00BC40C1">
        <w:rPr>
          <w:rFonts w:ascii="Times New Roman" w:hAnsi="Times New Roman"/>
          <w:szCs w:val="24"/>
        </w:rPr>
        <w:t>, es un marco normativo pionero adoptado por la Unión Europea para regular el uso de sistemas de IA. Este reglamento tiene como objetivo garantizar que la IA se desarrolle y utilice de manera segura, ética y respetuosa con los derechos fundamentales, al tiempo que promueve la innovación y la competitividad en el mercado único europeo. Dada la creciente influencia de la IA en diferentes sectores, incluido el ámbito jurídico, este reglamento es un paso significativo hacia la creación de un entorno regulador más coherente y responsable para los sistemas automatizados en Europa.</w:t>
      </w:r>
    </w:p>
    <w:p w14:paraId="513C06F9" w14:textId="77777777" w:rsidR="000858AE" w:rsidRPr="00BC40C1" w:rsidRDefault="000858AE" w:rsidP="000858AE">
      <w:pPr>
        <w:ind w:firstLine="708"/>
        <w:rPr>
          <w:rFonts w:ascii="Times New Roman" w:hAnsi="Times New Roman"/>
          <w:szCs w:val="24"/>
        </w:rPr>
      </w:pPr>
      <w:r w:rsidRPr="00BC40C1">
        <w:rPr>
          <w:rFonts w:ascii="Times New Roman" w:hAnsi="Times New Roman"/>
          <w:szCs w:val="24"/>
        </w:rPr>
        <w:t xml:space="preserve">Una de las características fundamentales del Reglamento es la clasificación de los sistemas de IA según su nivel de riesgo. Esta clasificación permite una regulación proporcional, adaptada a las implicaciones que cada tipo de IA puede tener sobre la sociedad y los derechos humanos. En primer lugar, los sistemas de IA que representan un </w:t>
      </w:r>
      <w:r w:rsidRPr="00BC40C1">
        <w:rPr>
          <w:rFonts w:ascii="Times New Roman" w:hAnsi="Times New Roman"/>
          <w:bCs/>
          <w:szCs w:val="24"/>
        </w:rPr>
        <w:t>riesgo inaceptable</w:t>
      </w:r>
      <w:r w:rsidRPr="00BC40C1">
        <w:rPr>
          <w:rFonts w:ascii="Times New Roman" w:hAnsi="Times New Roman"/>
          <w:szCs w:val="24"/>
        </w:rPr>
        <w:t xml:space="preserve"> son completamente prohibidos. Esto incluye sistemas que podrían manipular el comportamiento humano, como los utilizados para realizar vigilancia masiva sin control o autorización. En segundo lugar, se identifican los sistemas de </w:t>
      </w:r>
      <w:r w:rsidRPr="00BC40C1">
        <w:rPr>
          <w:rFonts w:ascii="Times New Roman" w:hAnsi="Times New Roman"/>
          <w:bCs/>
          <w:szCs w:val="24"/>
        </w:rPr>
        <w:t>alto riesgo</w:t>
      </w:r>
      <w:r w:rsidRPr="00BC40C1">
        <w:rPr>
          <w:rFonts w:ascii="Times New Roman" w:hAnsi="Times New Roman"/>
          <w:szCs w:val="24"/>
        </w:rPr>
        <w:t xml:space="preserve">, que son aquellos utilizados en sectores clave como la justicia, la salud o la educación. Estos sistemas están sujetos a estrictos requisitos regulatorios, que incluyen evaluaciones de conformidad, medidas para mitigar los riesgos y la obligación de garantizar una supervisión humana de las decisiones automatizadas. Para los sistemas de </w:t>
      </w:r>
      <w:r w:rsidRPr="00BC40C1">
        <w:rPr>
          <w:rFonts w:ascii="Times New Roman" w:hAnsi="Times New Roman"/>
          <w:bCs/>
          <w:szCs w:val="24"/>
        </w:rPr>
        <w:t>riesgo limitado</w:t>
      </w:r>
      <w:r w:rsidRPr="00BC40C1">
        <w:rPr>
          <w:rFonts w:ascii="Times New Roman" w:hAnsi="Times New Roman"/>
          <w:szCs w:val="24"/>
        </w:rPr>
        <w:t xml:space="preserve">, se exige transparencia, ya que los usuarios deben ser informados de que están interactuando con una IA, pero no se imponen obligaciones regulatorias tan estrictas. Finalmente, </w:t>
      </w:r>
      <w:r w:rsidRPr="00BC40C1">
        <w:rPr>
          <w:rFonts w:ascii="Times New Roman" w:hAnsi="Times New Roman"/>
          <w:szCs w:val="24"/>
        </w:rPr>
        <w:lastRenderedPageBreak/>
        <w:t xml:space="preserve">los sistemas de </w:t>
      </w:r>
      <w:r w:rsidRPr="00BC40C1">
        <w:rPr>
          <w:rFonts w:ascii="Times New Roman" w:hAnsi="Times New Roman"/>
          <w:bCs/>
          <w:szCs w:val="24"/>
        </w:rPr>
        <w:t>riesgo mínimo</w:t>
      </w:r>
      <w:r w:rsidRPr="00BC40C1">
        <w:rPr>
          <w:rFonts w:ascii="Times New Roman" w:hAnsi="Times New Roman"/>
          <w:szCs w:val="24"/>
        </w:rPr>
        <w:t xml:space="preserve">, como los filtros de </w:t>
      </w:r>
      <w:r w:rsidRPr="00BC40C1">
        <w:rPr>
          <w:rFonts w:ascii="Times New Roman" w:hAnsi="Times New Roman"/>
          <w:i/>
          <w:szCs w:val="24"/>
        </w:rPr>
        <w:t xml:space="preserve">spam </w:t>
      </w:r>
      <w:r w:rsidRPr="00BC40C1">
        <w:rPr>
          <w:rFonts w:ascii="Times New Roman" w:hAnsi="Times New Roman"/>
          <w:szCs w:val="24"/>
        </w:rPr>
        <w:t>o los videojuegos, no están sujetos a las regulaciones del Reglamento, debido a su bajo impacto en los derechos fundamentales.</w:t>
      </w:r>
    </w:p>
    <w:p w14:paraId="06E4645D" w14:textId="77777777" w:rsidR="000858AE" w:rsidRPr="00BC40C1" w:rsidRDefault="000858AE" w:rsidP="000858AE">
      <w:pPr>
        <w:ind w:firstLine="708"/>
        <w:rPr>
          <w:rFonts w:ascii="Times New Roman" w:hAnsi="Times New Roman"/>
          <w:szCs w:val="24"/>
        </w:rPr>
      </w:pPr>
      <w:r w:rsidRPr="00BC40C1">
        <w:rPr>
          <w:rFonts w:ascii="Times New Roman" w:hAnsi="Times New Roman"/>
          <w:szCs w:val="24"/>
        </w:rPr>
        <w:t xml:space="preserve">Sin embargo, es importante apuntar que si bien se considera el </w:t>
      </w:r>
      <w:r w:rsidRPr="00BC40C1">
        <w:rPr>
          <w:rFonts w:ascii="Times New Roman" w:hAnsi="Times New Roman"/>
          <w:i/>
          <w:szCs w:val="24"/>
        </w:rPr>
        <w:t xml:space="preserve">spam </w:t>
      </w:r>
      <w:r w:rsidRPr="00BC40C1">
        <w:rPr>
          <w:rFonts w:ascii="Times New Roman" w:hAnsi="Times New Roman"/>
          <w:szCs w:val="24"/>
        </w:rPr>
        <w:t xml:space="preserve">o los videojuegos de bajo riesgo, con la evolución de la sociedad de riesgos, la imperativa navegación entre riesgos permitidos proveniente del sistema funcionalista del derecho penal y los crecientes desarrollos de la IA generativa, abona a que se establezcan estándares mínimos a efecto de evitar los abusos en el ciberespacio y respetar los derechos fundamentales. </w:t>
      </w:r>
    </w:p>
    <w:p w14:paraId="02EAF877" w14:textId="77777777" w:rsidR="000858AE" w:rsidRPr="00BC40C1" w:rsidRDefault="000858AE" w:rsidP="000858AE">
      <w:pPr>
        <w:ind w:firstLine="708"/>
        <w:rPr>
          <w:rFonts w:ascii="Times New Roman" w:hAnsi="Times New Roman"/>
          <w:szCs w:val="24"/>
        </w:rPr>
      </w:pPr>
      <w:r w:rsidRPr="00BC40C1">
        <w:rPr>
          <w:rFonts w:ascii="Times New Roman" w:hAnsi="Times New Roman"/>
          <w:szCs w:val="24"/>
        </w:rPr>
        <w:t>El Reglamento también establece obligaciones claras para los proveedores y usuarios de IA. Los proveedores deben realizar evaluaciones de conformidad para garantizar que sus sistemas cumplan con los requisitos de seguridad, transparencia y gestión de riesgos. Asimismo, deben mantener registros detallados de las actividades realizadas por los sistemas de IA para facilitar la supervisión. Por su parte, los usuarios de IA tienen la responsabilidad de asegurar que las decisiones automatizadas sean supervisadas por seres humanos, evitando así que los sistemas operen de manera autónoma y sin intervención.</w:t>
      </w:r>
    </w:p>
    <w:p w14:paraId="0B4A94F2" w14:textId="77777777" w:rsidR="000858AE" w:rsidRPr="00BC40C1" w:rsidRDefault="000858AE" w:rsidP="000858AE">
      <w:pPr>
        <w:ind w:firstLine="708"/>
        <w:rPr>
          <w:rFonts w:ascii="Times New Roman" w:hAnsi="Times New Roman"/>
          <w:szCs w:val="24"/>
        </w:rPr>
      </w:pPr>
      <w:r w:rsidRPr="00BC40C1">
        <w:rPr>
          <w:rFonts w:ascii="Times New Roman" w:hAnsi="Times New Roman"/>
          <w:szCs w:val="24"/>
        </w:rPr>
        <w:t>Una característica notable del Reglamento es su alcance extraterritorial. Es decir, se aplica no solo a los proveedores de IA establecidos dentro de la UE, sino también a aquellos proveedores que, aunque ubicados fuera de la Unión Europea, ofrezcan productos o servicios que utilicen IA y afecten a los usuarios dentro del territorio europeo.</w:t>
      </w:r>
    </w:p>
    <w:p w14:paraId="1AEE8226" w14:textId="77777777" w:rsidR="000858AE" w:rsidRPr="00BC40C1" w:rsidRDefault="000858AE" w:rsidP="000858AE">
      <w:pPr>
        <w:ind w:firstLine="708"/>
        <w:rPr>
          <w:rFonts w:ascii="Times New Roman" w:hAnsi="Times New Roman"/>
          <w:szCs w:val="24"/>
        </w:rPr>
      </w:pPr>
      <w:r w:rsidRPr="001A1A57">
        <w:rPr>
          <w:rFonts w:ascii="Times New Roman" w:hAnsi="Times New Roman"/>
          <w:b/>
          <w:i/>
          <w:iCs/>
          <w:szCs w:val="24"/>
        </w:rPr>
        <w:t>Colombia</w:t>
      </w:r>
      <w:r>
        <w:rPr>
          <w:rFonts w:ascii="Times New Roman" w:hAnsi="Times New Roman"/>
          <w:b/>
          <w:i/>
          <w:iCs/>
          <w:szCs w:val="24"/>
        </w:rPr>
        <w:t xml:space="preserve">. </w:t>
      </w:r>
      <w:r w:rsidRPr="00BC40C1">
        <w:rPr>
          <w:rFonts w:ascii="Times New Roman" w:hAnsi="Times New Roman"/>
          <w:szCs w:val="24"/>
        </w:rPr>
        <w:t>Colombia, se puede considerar pionera en la aplicación de la IA en decisiones judiciales de Tribunales Constitucionales de Latinoamérica. Ya que es la sentencia T 323/2024</w:t>
      </w:r>
      <w:r>
        <w:rPr>
          <w:rFonts w:ascii="Times New Roman" w:hAnsi="Times New Roman"/>
          <w:szCs w:val="24"/>
        </w:rPr>
        <w:t xml:space="preserve"> </w:t>
      </w:r>
      <w:r>
        <w:rPr>
          <w:rFonts w:ascii="Times New Roman" w:hAnsi="Times New Roman"/>
          <w:szCs w:val="24"/>
        </w:rPr>
        <w:fldChar w:fldCharType="begin"/>
      </w:r>
      <w:r>
        <w:rPr>
          <w:rFonts w:ascii="Times New Roman" w:hAnsi="Times New Roman"/>
          <w:szCs w:val="24"/>
        </w:rPr>
        <w:instrText xml:space="preserve"> ADDIN ZOTERO_ITEM CSL_CITATION {"citationID":"kM3drFS8","properties":{"formattedCitation":"({\\i{}Sentencia sobre el uso de herramientas de inteligencia artificial generativas en procesos judiciales de tutela}, 2024)","plainCitation":"(Sentencia sobre el uso de herramientas de inteligencia artificial generativas en procesos judiciales de tutela, 2024)","noteIndex":0},"citationItems":[{"id":597,"uris":["http://zotero.org/users/12517486/items/4ALKNCEN"],"itemData":{"id":597,"type":"legal_case","authority":"Corte Constitucional","number":"T-323","title":"Sentencia sobre el uso de herramientas de inteligencia artificial generativas en procesos judiciales de tutela","issued":{"date-parts":[["2024"]]}}}],"schema":"https://github.com/citation-style-language/schema/raw/master/csl-citation.json"} </w:instrText>
      </w:r>
      <w:r>
        <w:rPr>
          <w:rFonts w:ascii="Times New Roman" w:hAnsi="Times New Roman"/>
          <w:szCs w:val="24"/>
        </w:rPr>
        <w:fldChar w:fldCharType="separate"/>
      </w:r>
      <w:r w:rsidRPr="00A07EBB">
        <w:rPr>
          <w:rFonts w:ascii="Times New Roman" w:hAnsi="Times New Roman"/>
          <w:szCs w:val="24"/>
          <w:lang w:val="es-MX" w:eastAsia="es-GT"/>
        </w:rPr>
        <w:t>(</w:t>
      </w:r>
      <w:r w:rsidRPr="00A07EBB">
        <w:rPr>
          <w:rFonts w:ascii="Times New Roman" w:hAnsi="Times New Roman"/>
          <w:i/>
          <w:iCs/>
          <w:szCs w:val="24"/>
          <w:lang w:val="es-MX" w:eastAsia="es-GT"/>
        </w:rPr>
        <w:t>Sentencia sobre el uso de herramientas de inteligencia artificial generativas en procesos judiciales de tutela</w:t>
      </w:r>
      <w:r w:rsidRPr="00A07EBB">
        <w:rPr>
          <w:rFonts w:ascii="Times New Roman" w:hAnsi="Times New Roman"/>
          <w:szCs w:val="24"/>
          <w:lang w:val="es-MX" w:eastAsia="es-GT"/>
        </w:rPr>
        <w:t>, 2024)</w:t>
      </w:r>
      <w:r>
        <w:rPr>
          <w:rFonts w:ascii="Times New Roman" w:hAnsi="Times New Roman"/>
          <w:szCs w:val="24"/>
        </w:rPr>
        <w:fldChar w:fldCharType="end"/>
      </w:r>
      <w:r w:rsidRPr="00BC40C1">
        <w:rPr>
          <w:rFonts w:ascii="Times New Roman" w:hAnsi="Times New Roman"/>
          <w:szCs w:val="24"/>
        </w:rPr>
        <w:t xml:space="preserve"> la que estructura y desarrolla lo concerniente a la aplicación de la IA en decisiones judiciales, pa</w:t>
      </w:r>
      <w:r>
        <w:rPr>
          <w:rFonts w:ascii="Times New Roman" w:hAnsi="Times New Roman"/>
          <w:szCs w:val="24"/>
        </w:rPr>
        <w:t>rticularmente en el uso de Chat</w:t>
      </w:r>
      <w:r w:rsidRPr="00BC40C1">
        <w:rPr>
          <w:rFonts w:ascii="Times New Roman" w:hAnsi="Times New Roman"/>
          <w:szCs w:val="24"/>
        </w:rPr>
        <w:t xml:space="preserve">GPT para la aplicación y fundamentación de sus decisiones. Sin embargo, también es importante resaltar que, además de ser referente, constituye un avance en el derecho de manera pretoriana, ya que no existe normativa que regule, al momento, temas referentes a la IA en el Estado de Colombia. </w:t>
      </w:r>
    </w:p>
    <w:p w14:paraId="4B03B396" w14:textId="77777777" w:rsidR="000858AE" w:rsidRPr="00BC40C1" w:rsidRDefault="000858AE" w:rsidP="000858AE">
      <w:pPr>
        <w:ind w:firstLine="708"/>
        <w:rPr>
          <w:rFonts w:ascii="Times New Roman" w:hAnsi="Times New Roman"/>
          <w:szCs w:val="24"/>
        </w:rPr>
      </w:pPr>
      <w:r w:rsidRPr="00BC40C1">
        <w:rPr>
          <w:rFonts w:ascii="Times New Roman" w:hAnsi="Times New Roman"/>
          <w:szCs w:val="24"/>
        </w:rPr>
        <w:t xml:space="preserve">En </w:t>
      </w:r>
      <w:r>
        <w:rPr>
          <w:rFonts w:ascii="Times New Roman" w:hAnsi="Times New Roman"/>
          <w:szCs w:val="24"/>
        </w:rPr>
        <w:t>la sentencia</w:t>
      </w:r>
      <w:r w:rsidRPr="00BC40C1">
        <w:rPr>
          <w:rFonts w:ascii="Times New Roman" w:hAnsi="Times New Roman"/>
          <w:szCs w:val="24"/>
        </w:rPr>
        <w:t xml:space="preserve"> T 323/2024</w:t>
      </w:r>
      <w:r>
        <w:rPr>
          <w:rFonts w:ascii="Times New Roman" w:hAnsi="Times New Roman"/>
          <w:szCs w:val="24"/>
        </w:rPr>
        <w:t xml:space="preserve"> (2024)</w:t>
      </w:r>
      <w:r w:rsidRPr="00BC40C1">
        <w:rPr>
          <w:rFonts w:ascii="Times New Roman" w:hAnsi="Times New Roman"/>
          <w:szCs w:val="24"/>
        </w:rPr>
        <w:t xml:space="preserve">, el Tribunal Constitucional, entre otras consideraciones, manifestó: </w:t>
      </w:r>
    </w:p>
    <w:p w14:paraId="680D5BC7" w14:textId="77777777" w:rsidR="000858AE" w:rsidRPr="001A1A57" w:rsidRDefault="000858AE" w:rsidP="000858AE">
      <w:pPr>
        <w:pStyle w:val="NormalWeb"/>
        <w:spacing w:before="0" w:beforeAutospacing="0" w:after="120" w:afterAutospacing="0" w:line="276" w:lineRule="auto"/>
        <w:ind w:left="851"/>
        <w:jc w:val="both"/>
        <w:rPr>
          <w:sz w:val="22"/>
          <w:szCs w:val="22"/>
          <w:lang w:val="es-ES_tradnl"/>
        </w:rPr>
      </w:pPr>
      <w:r w:rsidRPr="001A1A57">
        <w:rPr>
          <w:sz w:val="22"/>
          <w:szCs w:val="22"/>
          <w:lang w:val="es-ES_tradnl"/>
        </w:rPr>
        <w:t>los avances tecnológicos en materia de IA han tenido un impacto global complejo que ha irradiado cada ámbito de la vida humana, sin que la práctica jurídica sea una excepción y, dentro de ella, el sistema judicial. En efecto, la proliferación de sistemas de IA y su aplicación en escenarios judiciales, tanto en el trámite como en lo sustancial, dan paso progresivo a un nuevo paradigma en el servicio público de administración de justicia. De allí la necesidad de evaluar las condiciones para que la implementación de estas nuevas tecnologías en la Rama Judicial pueda llevarse a cabo con respeto de los derechos fundamentales, entre ellos el debido proceso. (párr. 79)</w:t>
      </w:r>
    </w:p>
    <w:p w14:paraId="6386DCC6" w14:textId="77777777" w:rsidR="000858AE" w:rsidRPr="00BC40C1" w:rsidRDefault="000858AE" w:rsidP="000858AE">
      <w:pPr>
        <w:pStyle w:val="NormalWeb"/>
        <w:spacing w:before="0" w:beforeAutospacing="0" w:after="120" w:afterAutospacing="0" w:line="276" w:lineRule="auto"/>
        <w:jc w:val="both"/>
      </w:pPr>
      <w:r w:rsidRPr="00BC40C1">
        <w:tab/>
        <w:t xml:space="preserve">De lo establecido en dicha decisión dentro de la justicia constitucional colombiana, se desprenden tres aspectos que engloban el uso de la IA generativa: i) las decisiones judiciales deben resguardar siempre el debido proceso, </w:t>
      </w:r>
      <w:proofErr w:type="spellStart"/>
      <w:r w:rsidRPr="00BC40C1">
        <w:t>ii</w:t>
      </w:r>
      <w:proofErr w:type="spellEnd"/>
      <w:r w:rsidRPr="00BC40C1">
        <w:t xml:space="preserve">) la IA generativa constituye un avance, pero es necesario </w:t>
      </w:r>
      <w:r w:rsidRPr="00BC40C1">
        <w:lastRenderedPageBreak/>
        <w:t xml:space="preserve">su estricta regulación y </w:t>
      </w:r>
      <w:proofErr w:type="spellStart"/>
      <w:r w:rsidRPr="00BC40C1">
        <w:t>iii</w:t>
      </w:r>
      <w:proofErr w:type="spellEnd"/>
      <w:r w:rsidRPr="00BC40C1">
        <w:t xml:space="preserve">) la rama judicial puede valerse del uso de IA generativa responsable y respetuosa de derechos fundamentales. </w:t>
      </w:r>
    </w:p>
    <w:p w14:paraId="47D07EF5" w14:textId="77777777" w:rsidR="000858AE" w:rsidRPr="00BC40C1" w:rsidRDefault="000858AE" w:rsidP="000858AE">
      <w:pPr>
        <w:pStyle w:val="NormalWeb"/>
        <w:spacing w:before="0" w:beforeAutospacing="0" w:after="120" w:afterAutospacing="0" w:line="276" w:lineRule="auto"/>
        <w:jc w:val="both"/>
      </w:pPr>
      <w:r w:rsidRPr="00BC40C1">
        <w:tab/>
        <w:t xml:space="preserve">Estas consideraciones nutren la perspectiva global sobre el uso de la IA, ya que ahora se habla de un uso indiscriminado de la tecnología, a tal punto que se hace tan urgente como necesario una regulación sobre las responsabilidades que puedan derivarse del mal manejo. Como en todo, los avances traen aparejadas consecuencias que colisionan con derechos fundamentales. Es decir, pasamos de un paradigma garantista constitucional a un paradigma de riesgos y desafíos por el uso de la IA generativa. La gobernanza de la IA contribuye a generar un sistema de protección de datos y de datos abiertos. Por ello, Quintero Londoño (2025), considera que </w:t>
      </w:r>
    </w:p>
    <w:p w14:paraId="24A34D7B" w14:textId="77777777" w:rsidR="000858AE" w:rsidRPr="001A1A57" w:rsidRDefault="000858AE" w:rsidP="000858AE">
      <w:pPr>
        <w:pStyle w:val="NormalWeb"/>
        <w:spacing w:before="0" w:beforeAutospacing="0" w:after="120" w:afterAutospacing="0" w:line="276" w:lineRule="auto"/>
        <w:ind w:left="851"/>
        <w:jc w:val="both"/>
        <w:rPr>
          <w:sz w:val="22"/>
          <w:szCs w:val="22"/>
        </w:rPr>
      </w:pPr>
      <w:r w:rsidRPr="001A1A57">
        <w:rPr>
          <w:sz w:val="22"/>
          <w:szCs w:val="22"/>
        </w:rPr>
        <w:t>todas las formas de violación de garantías a la información son actuaciones ilegítimas, requisito además inicial de la falla del servicio, no obstante, también hay que atender a que hay condiciones propias de cada caso que hacen que sea más fácil intentar la reparación directa. (p. 146)</w:t>
      </w:r>
    </w:p>
    <w:p w14:paraId="27E01E4F" w14:textId="77777777" w:rsidR="000858AE" w:rsidRPr="00BC40C1" w:rsidRDefault="000858AE" w:rsidP="000858AE">
      <w:pPr>
        <w:pStyle w:val="NormalWeb"/>
        <w:spacing w:after="120" w:afterAutospacing="0" w:line="276" w:lineRule="auto"/>
        <w:jc w:val="both"/>
      </w:pPr>
      <w:r w:rsidRPr="00BC40C1">
        <w:tab/>
        <w:t>Ahora bien, continuando con la resolución T 323/2024, se debe destacar que esta no solo se limita a resolver un caso concreto relacionado con la salud de un menor diagnosticado con TEA, sino que introduce criterios orientadores que podrían considerarse paradigmáticos para otros sistemas jurídicos latinoamericanos, entre ellos el guatemalteco, donde aún no existe una regulación específica en esta materia.</w:t>
      </w:r>
    </w:p>
    <w:p w14:paraId="5BF78022" w14:textId="77777777" w:rsidR="000858AE" w:rsidRPr="00BC40C1" w:rsidRDefault="000858AE" w:rsidP="000858AE">
      <w:pPr>
        <w:pStyle w:val="NormalWeb"/>
        <w:spacing w:before="0" w:beforeAutospacing="0" w:after="120" w:afterAutospacing="0" w:line="276" w:lineRule="auto"/>
        <w:ind w:firstLine="708"/>
        <w:jc w:val="both"/>
      </w:pPr>
      <w:r w:rsidRPr="00BC40C1">
        <w:t>En dicha sentencia, la Corte analizó si el uso de ChatGPT 3.5 por parte de un juez vulneraba el derecho al debido proceso, y concluyó que, aunque no hubo una sustitución de la racionalidad humana ni una delegación en la IA de la decisión judicial, sí se identificaron deficiencias en el cumplimiento de los principios de transparencia y responsabilidad. Esta distinción es crucial: el uso de IA como herramienta auxiliar puede ser admisible, siempre que no sustituya la función jurisdiccional esencial, y que su utilización se realice de forma controlada, informada y ética.</w:t>
      </w:r>
    </w:p>
    <w:p w14:paraId="40FB8479"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La Corte propuso un conjunto de doce principios orientadores para el uso de IA en la administración de justicia: transparencia, responsabilidad, privacidad, no sustitución de la racionalidad humana, seriedad y verificación, prevención de riesgos, igualdad y equidad, control humano, regulación ética, adecuación a buenas prácticas, seguimiento y adaptación, e idoneidad. Estos principios configuran un marco ético-normativo que supera la mera técnica regulatoria, al integrar estándares propios del constitucionalismo contemporáneo, como la protección reforzada de los derechos fundamentales en entornos digitales. Lo que daría paso a un constitucionalismo digital </w:t>
      </w:r>
      <w:r>
        <w:fldChar w:fldCharType="begin"/>
      </w:r>
      <w:r>
        <w:instrText xml:space="preserve"> ADDIN ZOTERO_ITEM CSL_CITATION {"citationID":"vVzgvDHl","properties":{"formattedCitation":"(S\\uc0\\u225{}nchez Barrilao, 2022)","plainCitation":"(Sánchez Barrilao, 2022)","noteIndex":0},"citationItems":[{"id":596,"uris":["http://zotero.org/users/12517486/items/3PNH9NTT"],"itemData":{"id":596,"type":"article-journal","container-title":"Revista da AJURIS-Qualis A2","ISSN":"1679-1363","issue":"152","note":"ISBN: 2358-2480","page":"395-418","title":"Constitucionalismo digital: entre realidad digital, prospectiva tecnológica y mera distopía constitucional","volume":"49","author":[{"family":"Sánchez Barrilao","given":"Juan Francisco"}],"issued":{"date-parts":[["2022"]]}}}],"schema":"https://github.com/citation-style-language/schema/raw/master/csl-citation.json"} </w:instrText>
      </w:r>
      <w:r>
        <w:fldChar w:fldCharType="separate"/>
      </w:r>
      <w:r w:rsidRPr="00A07EBB">
        <w:rPr>
          <w:lang w:val="es-MX"/>
        </w:rPr>
        <w:t>(Sánchez Barrilao, 2022)</w:t>
      </w:r>
      <w:r>
        <w:fldChar w:fldCharType="end"/>
      </w:r>
      <w:r w:rsidRPr="00BC40C1">
        <w:t xml:space="preserve">. </w:t>
      </w:r>
    </w:p>
    <w:p w14:paraId="0C15F3EC" w14:textId="77777777" w:rsidR="000858AE" w:rsidRPr="00BC40C1" w:rsidRDefault="000858AE" w:rsidP="000858AE">
      <w:pPr>
        <w:pStyle w:val="NormalWeb"/>
        <w:spacing w:before="0" w:beforeAutospacing="0" w:after="120" w:afterAutospacing="0" w:line="276" w:lineRule="auto"/>
        <w:ind w:firstLine="708"/>
        <w:jc w:val="both"/>
      </w:pPr>
      <w:r w:rsidRPr="00BC40C1">
        <w:t>Este enfoque es especialmente relevante para Guatemala, donde la adopción de tecnologías en la administración de justicia se encuentra aún en etapas iniciales y carece de una política pública coherente sobre IA. En este contexto, la experiencia colombiana ofrece una referencia útil para avanzar hacia una regulación anticipada, preventiva y garantista. Por ejemplo, la exigencia de motivación racional humana y la prohibición de sustituir el juicio judicial por algoritmos opacos deben ser principios rectores en cualquier intento de implementación tecnológica en tribunales guatemaltecos.</w:t>
      </w:r>
    </w:p>
    <w:p w14:paraId="413B4FAB" w14:textId="77777777" w:rsidR="000858AE" w:rsidRPr="00BC40C1" w:rsidRDefault="000858AE" w:rsidP="000858AE">
      <w:pPr>
        <w:pStyle w:val="NormalWeb"/>
        <w:spacing w:before="0" w:beforeAutospacing="0" w:after="120" w:afterAutospacing="0" w:line="276" w:lineRule="auto"/>
        <w:ind w:firstLine="708"/>
        <w:jc w:val="both"/>
      </w:pPr>
      <w:r w:rsidRPr="00BC40C1">
        <w:lastRenderedPageBreak/>
        <w:t>Además, la sentencia destaca la necesidad de emitir guías institucionales por parte del órgano rector de la judicatura (en Colombia, el Consejo Superior de la Judicatura), algo que bien podría inspirar a la Corte Suprema de Justicia de Guatemala a asumir una función proactiva en la definición de estándares éticos y operativos. Esta iniciativa permitiría, entre otras cosas, mitigar los riesgos de sesgos algorítmicos, alucinaciones de lenguaje o afectaciones a derechos fundamentales que podrían derivarse de un uso irreflexivo de tecnologías generativas.</w:t>
      </w:r>
    </w:p>
    <w:p w14:paraId="1B6C3009" w14:textId="77777777" w:rsidR="000858AE" w:rsidRPr="00BC40C1" w:rsidRDefault="000858AE" w:rsidP="000858AE">
      <w:pPr>
        <w:pStyle w:val="NormalWeb"/>
        <w:spacing w:before="0" w:beforeAutospacing="0" w:after="120" w:afterAutospacing="0" w:line="276" w:lineRule="auto"/>
        <w:ind w:firstLine="708"/>
        <w:jc w:val="both"/>
      </w:pPr>
      <w:r w:rsidRPr="001A1A57">
        <w:rPr>
          <w:b/>
          <w:i/>
          <w:iCs/>
        </w:rPr>
        <w:t>Argentina</w:t>
      </w:r>
      <w:r>
        <w:rPr>
          <w:b/>
        </w:rPr>
        <w:t xml:space="preserve">. </w:t>
      </w:r>
      <w:r w:rsidRPr="00BC40C1">
        <w:t>En el marco del debate sobre el impacto de la tecnología en los derechos fundamentales, la Corte Suprema de Justicia de la Nación</w:t>
      </w:r>
      <w:r>
        <w:t xml:space="preserve"> de</w:t>
      </w:r>
      <w:r w:rsidRPr="00BC40C1">
        <w:t xml:space="preserve"> Argentina resolvió un caso paradigmático en materia de protección de datos personales y derecho al olvido digital, es el expediente </w:t>
      </w:r>
      <w:r>
        <w:t>“</w:t>
      </w:r>
      <w:r w:rsidRPr="00BC40C1">
        <w:t>Denegri, Natalia Ruth c/ Google Inc. s/ derechos personalísimos</w:t>
      </w:r>
      <w:r>
        <w:t>”, sentencia del 28 de junio de</w:t>
      </w:r>
      <w:r>
        <w:fldChar w:fldCharType="begin"/>
      </w:r>
      <w:r>
        <w:instrText xml:space="preserve"> ADDIN ZOTERO_ITEM CSL_CITATION {"citationID":"xl04jVdp","properties":{"formattedCitation":"({\\i{}Denegri, Natalia Ruth c/ Google Inc. S/ derechos personal\\uc0\\u237{}simos}, 2022)","plainCitation":"(Denegri, Natalia Ruth c/ Google Inc. S/ derechos personalísimos, 2022)","dontUpdate":true,"noteIndex":0},"citationItems":[{"id":595,"uris":["http://zotero.org/users/12517486/items/KKWZ9MCK"],"itemData":{"id":595,"type":"legal_case","authority":"Corte Suprema de Justicia de la Nación de Argentina","number":"50016/2016","title":"Denegri, Natalia Ruth c/ Google Inc. s/ derechos personalísimos","author":[{"family":"Corte Suprema de Justicia de la Nación de Argentina","given":""}],"issued":{"date-parts":[["2022",6,28]]}}}],"schema":"https://github.com/citation-style-language/schema/raw/master/csl-citation.json"} </w:instrText>
      </w:r>
      <w:r>
        <w:fldChar w:fldCharType="separate"/>
      </w:r>
      <w:r>
        <w:t xml:space="preserve"> </w:t>
      </w:r>
      <w:r w:rsidRPr="00E5461F">
        <w:t>2022</w:t>
      </w:r>
      <w:r>
        <w:fldChar w:fldCharType="end"/>
      </w:r>
      <w:r w:rsidRPr="00BC40C1">
        <w:t>. Aunque este fallo no aborda explícitamente el uso de inteligencia artificial, sí ofrece claves importantes sobre el control judicial de las tecnologías algorítmicas, particularmente en lo que se refiere al rol de los motores de búsqueda y su capacidad de perpetuar contenidos lesivos, irrelevantes o descontextualizados a lo largo del tiempo.</w:t>
      </w:r>
    </w:p>
    <w:p w14:paraId="207B85BD" w14:textId="77777777" w:rsidR="000858AE" w:rsidRPr="00BC40C1" w:rsidRDefault="000858AE" w:rsidP="000858AE">
      <w:pPr>
        <w:pStyle w:val="NormalWeb"/>
        <w:spacing w:before="0" w:beforeAutospacing="0" w:after="120" w:afterAutospacing="0" w:line="276" w:lineRule="auto"/>
        <w:ind w:firstLine="708"/>
        <w:jc w:val="both"/>
      </w:pPr>
      <w:r w:rsidRPr="00BC40C1">
        <w:t>Natalia Denegri promovió una acción contra Google Inc. solicitando la eliminación de enlaces a sitios web que mostraban videos y noticias de hace más de veinte años, en los que aparecía involucrada en hechos de alto impacto mediático relacionados con una causa penal. La actora alegó que dicha información, aunque verídica en su momento, había perdido interés público con el paso del tiempo y afectaba gravemente su honor, privacidad, vida familiar y desarrollo profesional. Su pretensión no fue la eliminación del contenido original en los sitios que lo alojaban, sino el bloqueo del acceso desde el buscador mediante su nombre.</w:t>
      </w:r>
    </w:p>
    <w:p w14:paraId="3DC66D8A"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Este conflicto obligó al tribunal a ponderar entre el </w:t>
      </w:r>
      <w:r w:rsidRPr="00BC40C1">
        <w:rPr>
          <w:bCs/>
        </w:rPr>
        <w:t>derecho a la información</w:t>
      </w:r>
      <w:r w:rsidRPr="00BC40C1">
        <w:t xml:space="preserve"> y los </w:t>
      </w:r>
      <w:r w:rsidRPr="00BC40C1">
        <w:rPr>
          <w:bCs/>
        </w:rPr>
        <w:t>derechos personalísimos</w:t>
      </w:r>
      <w:r w:rsidRPr="00BC40C1">
        <w:t>, en particular el derecho a la intimidad y la reputación. La Corte Suprema resolvió en favor del interés público, revocando las decisiones de instancias inferiores que habían ordenado el bloqueo de resultados. Consideró que la difusión de los contenidos, por tratarse de hechos verídicos vinculados a causas judiciales y de gran impacto social, seguía teniendo relevancia histórica, incluso si resultaban dolorosos para la actora. Además, enfatizó que el derecho al olvido no podía utilizarse como instrumento para reescribir la historia o eliminar del debate público cuestiones que alguna vez fueron objeto de atención general.</w:t>
      </w:r>
    </w:p>
    <w:p w14:paraId="006524B9"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Este fallo es relevante para el derecho porque pone en evidencia el problema de la </w:t>
      </w:r>
      <w:r w:rsidRPr="00BC40C1">
        <w:rPr>
          <w:bCs/>
        </w:rPr>
        <w:t>persistencia digital de los algoritmos</w:t>
      </w:r>
      <w:r w:rsidRPr="00BC40C1">
        <w:t>, especialmente los de los motores de búsqueda, y la dificultad de controlar su impacto en la vida de las personas. En este sentido, el fallo plantea interrogantes sobre hasta qué punto las decisiones tomadas por sistemas automatizados (como los algoritmos de búsqueda) deben someterse a revisión desde la perspectiva de los derechos fundamentales.</w:t>
      </w:r>
    </w:p>
    <w:p w14:paraId="433E7BAA"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Desde la óptica del constitucionalismo latinoamericano, esta decisión argentina contrasta con la doctrina europea del Tribunal de Justicia de la Unión Europea (caso </w:t>
      </w:r>
      <w:r w:rsidRPr="00BC40C1">
        <w:rPr>
          <w:i/>
          <w:iCs/>
        </w:rPr>
        <w:t xml:space="preserve">Google </w:t>
      </w:r>
      <w:proofErr w:type="spellStart"/>
      <w:r w:rsidRPr="00BC40C1">
        <w:rPr>
          <w:i/>
          <w:iCs/>
        </w:rPr>
        <w:t>Spain</w:t>
      </w:r>
      <w:proofErr w:type="spellEnd"/>
      <w:r w:rsidRPr="00BC40C1">
        <w:t>), que ha admitido el derecho al olvido frente a resultados de búsqueda que afectan la dignidad de la persona cuando la información ha perdido relevancia pública</w:t>
      </w:r>
      <w:r>
        <w:t xml:space="preserve"> </w:t>
      </w:r>
      <w:r>
        <w:fldChar w:fldCharType="begin"/>
      </w:r>
      <w:r>
        <w:instrText xml:space="preserve"> ADDIN ZOTERO_ITEM CSL_CITATION {"citationID":"AVdc0ViM","properties":{"formattedCitation":"({\\i{}Google v. Espa\\uc0\\u241{}a}, 2014)","plainCitation":"(Google v. España, 2014)","noteIndex":0},"citationItems":[{"id":594,"uris":["http://zotero.org/users/12517486/items/Z2JHQIE8"],"itemData":{"id":594,"type":"legal_case","authority":"Corte Europea de Justicia","number":"C‑131/12","title":"Google v. España","URL":"https://eur-lex.europa.eu/legal-content/ES/TXT/?uri=CELEX:62012CJ0131","author":[{"family":"Corte Europea de Justicia","given":""}],"issued":{"date-parts":[["2014",5,13]]}}}],"schema":"https://github.com/citation-style-language/schema/raw/master/csl-citation.json"} </w:instrText>
      </w:r>
      <w:r>
        <w:fldChar w:fldCharType="separate"/>
      </w:r>
      <w:r w:rsidRPr="00A07EBB">
        <w:rPr>
          <w:lang w:val="es-MX"/>
        </w:rPr>
        <w:t>(</w:t>
      </w:r>
      <w:r w:rsidRPr="00A07EBB">
        <w:rPr>
          <w:i/>
          <w:iCs/>
          <w:lang w:val="es-MX"/>
        </w:rPr>
        <w:t>Google v. España</w:t>
      </w:r>
      <w:r w:rsidRPr="00A07EBB">
        <w:rPr>
          <w:lang w:val="es-MX"/>
        </w:rPr>
        <w:t>, 2014)</w:t>
      </w:r>
      <w:r>
        <w:fldChar w:fldCharType="end"/>
      </w:r>
      <w:r w:rsidRPr="00BC40C1">
        <w:t xml:space="preserve">. Para el contexto guatemalteco, donde aún no existe una legislación robusta sobre protección de datos personales ni </w:t>
      </w:r>
      <w:r w:rsidRPr="00BC40C1">
        <w:lastRenderedPageBreak/>
        <w:t xml:space="preserve">una jurisprudencia consolidada sobre el derecho al olvido, este tipo de fallos regionales ofrece insumos fundamentales para reflexionar sobre la necesidad de regular no solo la inteligencia artificial, sino también </w:t>
      </w:r>
      <w:r w:rsidRPr="00BC40C1">
        <w:rPr>
          <w:bCs/>
        </w:rPr>
        <w:t>los efectos de los algoritmos en el espacio digital</w:t>
      </w:r>
      <w:r w:rsidRPr="00BC40C1">
        <w:t>.</w:t>
      </w:r>
    </w:p>
    <w:p w14:paraId="4F1AF3E9" w14:textId="77777777" w:rsidR="000858AE" w:rsidRDefault="000858AE" w:rsidP="000858AE">
      <w:pPr>
        <w:pStyle w:val="NormalWeb"/>
        <w:spacing w:before="0" w:beforeAutospacing="0" w:after="120" w:afterAutospacing="0" w:line="276" w:lineRule="auto"/>
        <w:ind w:firstLine="708"/>
        <w:jc w:val="both"/>
      </w:pPr>
      <w:r w:rsidRPr="00BC40C1">
        <w:t>El caso Denegri, en suma, no discute la IA de manera explícita, pero subraya la importancia de que el derecho desarrolle herramientas críticas frente a las tecnologías de automatización de la información. La justicia no puede ser indiferente a los efectos prolongados, muchas veces invisibles, que los sistemas digitales generan sobre los derechos humanos. En este sentido, toda arquitectura regulatoria sobre inteligencia artificial en el ámbito jurídico guatemalteco debe incluir —como parte de su horizonte ético— el examen de las tecnologías de búsqueda, indexación, perfilamiento y almacenamiento digital.</w:t>
      </w:r>
    </w:p>
    <w:p w14:paraId="580C20FD" w14:textId="1D6B576F" w:rsidR="000858AE" w:rsidRPr="00BC40C1" w:rsidRDefault="000858AE" w:rsidP="000858AE">
      <w:pPr>
        <w:pStyle w:val="NormalWeb"/>
        <w:spacing w:before="0" w:beforeAutospacing="0" w:after="120" w:afterAutospacing="0" w:line="276" w:lineRule="auto"/>
        <w:ind w:firstLine="709"/>
        <w:jc w:val="both"/>
      </w:pPr>
      <w:r w:rsidRPr="001A1A57">
        <w:rPr>
          <w:b/>
          <w:i/>
          <w:iCs/>
        </w:rPr>
        <w:t>México</w:t>
      </w:r>
      <w:r>
        <w:rPr>
          <w:b/>
          <w:i/>
          <w:iCs/>
        </w:rPr>
        <w:t xml:space="preserve">. </w:t>
      </w:r>
      <w:r w:rsidRPr="00BC40C1">
        <w:t xml:space="preserve">En </w:t>
      </w:r>
      <w:r>
        <w:t>M</w:t>
      </w:r>
      <w:r w:rsidRPr="00BC40C1">
        <w:t xml:space="preserve">éxico ha suscitado controversia el uso de software espía para controlar la información de </w:t>
      </w:r>
      <w:r w:rsidR="007B2337" w:rsidRPr="00BC40C1">
        <w:t>políticos</w:t>
      </w:r>
      <w:r w:rsidRPr="00BC40C1">
        <w:t xml:space="preserve"> y servir como un medio de ataque</w:t>
      </w:r>
      <w:r>
        <w:t xml:space="preserve"> </w:t>
      </w:r>
      <w:r>
        <w:fldChar w:fldCharType="begin"/>
      </w:r>
      <w:r>
        <w:instrText xml:space="preserve"> ADDIN ZOTERO_ITEM CSL_CITATION {"citationID":"IhKK7x3k","properties":{"formattedCitation":"(Comisi\\uc0\\u243{}n Interamericana de Derechos Humanos (CIDH), 2023)","plainCitation":"(Comisión Interamericana de Derechos Humanos (CIDH), 2023)","noteIndex":0},"citationItems":[{"id":593,"uris":["http://zotero.org/users/12517486/items/NITRIB5U"],"itemData":{"id":593,"type":"webpage","abstract":"Washington, D.C. – La Comisión Interamericana de Derechos Humanos (CIDH) y su Relatoría Especial para la Libertad de Expresión (RELE) urgen al Estado mexicano a redoblar sus esfuerzos en las investigaciones a periodistas y personas defensoras por el uso ilegítimo del software de vigilancia Pegasus. El Estado debe considerar la labor de estas personas en las líneas de investigación y el impacto que tiene este tipo de acciones tiene en una democracia.","container-title":"Comisión Interamericana de Derechos Humanos (CIDH)","genre":"Comunicado de Prensa No. 109/23","language":"es","title":"CIDH manifiesta su preocupación por el aumento de casos sobre uso de Pegasus en México","URL":"https://www.oas.org/es/cidh/jsForm/?File=/es/cidh/prensa/comunicados/2023/109.asp","author":[{"family":"Comisión Interamericana de Derechos Humanos (CIDH)","given":""}],"accessed":{"date-parts":[["2025",7,14]]},"issued":{"date-parts":[["2023",6,2]]}}}],"schema":"https://github.com/citation-style-language/schema/raw/master/csl-citation.json"} </w:instrText>
      </w:r>
      <w:r>
        <w:fldChar w:fldCharType="separate"/>
      </w:r>
      <w:r w:rsidRPr="00A07EBB">
        <w:rPr>
          <w:lang w:val="es-MX"/>
        </w:rPr>
        <w:t>(Comisión Interamericana de Derechos Humanos (CIDH), 2023)</w:t>
      </w:r>
      <w:r>
        <w:fldChar w:fldCharType="end"/>
      </w:r>
      <w:r w:rsidRPr="00BC40C1">
        <w:t>. La sentencia del Recurso de Revisión 27/2021 resuelta por la Suprema Corte de Justicia de la Nación (</w:t>
      </w:r>
      <w:proofErr w:type="spellStart"/>
      <w:r w:rsidRPr="00BC40C1">
        <w:t>SCJN</w:t>
      </w:r>
      <w:proofErr w:type="spellEnd"/>
      <w:r w:rsidRPr="00BC40C1">
        <w:t>) de México constituye un hito en la relación entre tecnología, seguridad nacional y acceso a la información pública, especialmente en el contexto del escándalo internacional vinculado al software espía Pegasus</w:t>
      </w:r>
      <w:r>
        <w:t xml:space="preserve"> </w:t>
      </w:r>
      <w:r>
        <w:fldChar w:fldCharType="begin"/>
      </w:r>
      <w:r>
        <w:instrText xml:space="preserve"> ADDIN ZOTERO_ITEM CSL_CITATION {"citationID":"CLEVe0j9","properties":{"formattedCitation":"({\\i{}Recurso de revisi\\uc0\\u243{}n en materia de seguridad nacional previsto en la Ley General de Transparencia y Acceso a la Informaci\\uc0\\u243{}n P\\uc0\\u250{}blica}, 2024)","plainCitation":"(Recurso de revisión en materia de seguridad nacional previsto en la Ley General de Transparencia y Acceso a la Información Pública, 2024)","noteIndex":0},"citationItems":[{"id":592,"uris":["http://zotero.org/users/12517486/items/RUIBX5KQ"],"itemData":{"id":592,"type":"legal_case","authority":"Suprema Corte de Justicia de la Nación de México","number":"27/2021","title":"Recurso de revisión en materia de seguridad nacional previsto en la Ley General de Transparencia y Acceso a la Información Pública","URL":"file:///D:/Users/Sbarrientos/Downloads/content.pdf","author":[{"family":"Suprema Corte de Justicia de la Nación de México","given":""}],"issued":{"date-parts":[["2024",2,6]]}}}],"schema":"https://github.com/citation-style-language/schema/raw/master/csl-citation.json"} </w:instrText>
      </w:r>
      <w:r>
        <w:fldChar w:fldCharType="separate"/>
      </w:r>
      <w:r w:rsidRPr="00A07EBB">
        <w:rPr>
          <w:lang w:val="es-MX"/>
        </w:rPr>
        <w:t>(</w:t>
      </w:r>
      <w:r w:rsidRPr="00A07EBB">
        <w:rPr>
          <w:i/>
          <w:iCs/>
          <w:lang w:val="es-MX"/>
        </w:rPr>
        <w:t>Recurso de revisión en materia de seguridad nacional previsto en la Ley General de Transparencia y Acceso a la Información Pública</w:t>
      </w:r>
      <w:r w:rsidRPr="00A07EBB">
        <w:rPr>
          <w:lang w:val="es-MX"/>
        </w:rPr>
        <w:t>, 2024)</w:t>
      </w:r>
      <w:r>
        <w:fldChar w:fldCharType="end"/>
      </w:r>
      <w:r w:rsidRPr="00BC40C1">
        <w:t>. Aunque la Corte no se refiere explícitamente a la inteligencia artificial (IA), el análisis del caso aporta elementos fundamentales para abordar la gobernanza constitucional de tecnologías de vigilancia automatizada y su compatibilidad con el derecho a la información y la protección de datos personales.</w:t>
      </w:r>
    </w:p>
    <w:p w14:paraId="645A609A" w14:textId="77777777" w:rsidR="000858AE" w:rsidRPr="00BC40C1" w:rsidRDefault="000858AE" w:rsidP="000858AE">
      <w:pPr>
        <w:pStyle w:val="NormalWeb"/>
        <w:spacing w:before="0" w:beforeAutospacing="0" w:after="120" w:afterAutospacing="0" w:line="276" w:lineRule="auto"/>
        <w:ind w:firstLine="708"/>
        <w:jc w:val="both"/>
      </w:pPr>
      <w:r w:rsidRPr="00BC40C1">
        <w:t>El origen del litigio está en la solicitud ciudadana de información relacionada con las contrataciones gubernamentales del software Pegasus, mencionadas públicamente por el titular de la Unidad de Inteligencia Financiera (</w:t>
      </w:r>
      <w:proofErr w:type="spellStart"/>
      <w:r w:rsidRPr="00BC40C1">
        <w:t>UIF</w:t>
      </w:r>
      <w:proofErr w:type="spellEnd"/>
      <w:r w:rsidRPr="00BC40C1">
        <w:t>). La información fue clasificada como reservada por motivos de seguridad nacional. Sin embargo, el Instituto Nacional de Transparencia, Acceso a la Información y Protección de Datos Personales (INAI) ordenó su entrega en versión pública, considerando que existía un interés público prevalente, en tanto el propio Ejecutivo había divulgado su existencia.</w:t>
      </w:r>
    </w:p>
    <w:p w14:paraId="7A38D3DA"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La Consejería Jurídica del Ejecutivo Federal interpuso el recurso de revisión ante la </w:t>
      </w:r>
      <w:proofErr w:type="spellStart"/>
      <w:r w:rsidRPr="00BC40C1">
        <w:t>SCJN</w:t>
      </w:r>
      <w:proofErr w:type="spellEnd"/>
      <w:r w:rsidRPr="00BC40C1">
        <w:t>, invocando como base la reserva automática de toda información generada por instituciones vinculadas con la seguridad nacional. No obstante, la Corte desestimó este argumento por considerar que la clasificación no puede derivarse de una mera relación funcional o institucional, sino que debe probarse que la divulgación de la información ocasionaría un daño presente, probable y específico a la seguridad nacional</w:t>
      </w:r>
      <w:r>
        <w:t xml:space="preserve"> (</w:t>
      </w:r>
      <w:proofErr w:type="spellStart"/>
      <w:r>
        <w:t>SCJN</w:t>
      </w:r>
      <w:proofErr w:type="spellEnd"/>
      <w:r>
        <w:t>, 2024</w:t>
      </w:r>
      <w:r w:rsidRPr="00BC40C1">
        <w:t>).</w:t>
      </w:r>
    </w:p>
    <w:p w14:paraId="71243F37"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Desde la perspectiva del derecho y la inteligencia artificial, este caso pone de relieve una dimensión crítica que supone la opacidad algorítmica del Estado en contextos de vigilancia masiva. Pegasus no es una herramienta de IA general, pero sí opera con algoritmos de recolección y procesamiento automatizado de datos, facilitando el monitoreo integral de dispositivos móviles sin conocimiento del usuario. Su despliegue, oculto bajo el velo de la “seguridad nacional”, representa </w:t>
      </w:r>
      <w:r w:rsidRPr="00BC40C1">
        <w:lastRenderedPageBreak/>
        <w:t>un riesgo estructural para los derechos fundamentales, incluyendo el derecho a la intimidad, la privacidad informática y el acceso a la información pública.</w:t>
      </w:r>
    </w:p>
    <w:p w14:paraId="169A05E9"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El fallo mexicano es relevante para Guatemala en tanto revela la necesidad de establecer límites constitucionales y democráticos al uso de tecnologías de vigilancia, especialmente cuando estas operan con alto grado de automatización y sin control judicial previo. El razonamiento de la </w:t>
      </w:r>
      <w:proofErr w:type="spellStart"/>
      <w:r w:rsidRPr="00BC40C1">
        <w:t>SCJN</w:t>
      </w:r>
      <w:proofErr w:type="spellEnd"/>
      <w:r w:rsidRPr="00BC40C1">
        <w:t xml:space="preserve"> puede extrapolarse a herramientas más complejas de IA, como sistemas de reconocimiento facial, análisis predictivo o rastreo digital, cuyo uso está en expansión en América Latina.</w:t>
      </w:r>
    </w:p>
    <w:p w14:paraId="2DE188E6" w14:textId="77777777" w:rsidR="000858AE" w:rsidRPr="00BC40C1" w:rsidRDefault="000858AE" w:rsidP="000858AE">
      <w:pPr>
        <w:pStyle w:val="NormalWeb"/>
        <w:spacing w:before="0" w:beforeAutospacing="0" w:after="120" w:afterAutospacing="0" w:line="276" w:lineRule="auto"/>
        <w:ind w:firstLine="708"/>
        <w:jc w:val="both"/>
      </w:pPr>
      <w:r w:rsidRPr="00BC40C1">
        <w:t>Asimismo, el fallo subraya el principio fundamental de que no toda tecnología utilizada en nombre de la seguridad nacional puede estar exenta de control ciudadano. La Corte exige que las autoridades demuestren con evidencia concreta y proporcional por qué la divulgación afectaría intereses esenciales, desarmando así la presunción de reserva automática. En otras palabras, se impone una lógica de rendición de cuentas incluso sobre tecnologías sofisticadas y sensibles.</w:t>
      </w:r>
    </w:p>
    <w:p w14:paraId="404D9D72"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Para el caso guatemalteco, el precedente mexicano destaca la urgencia de regular el uso de sistemas automatizados de vigilancia (basados o no en IA), incluyendo la exigencia de marcos legales claros, evaluaciones de impacto en derechos humanos y garantías de transparencia pública. La importación acrítica de tecnologías de </w:t>
      </w:r>
      <w:proofErr w:type="spellStart"/>
      <w:r w:rsidRPr="00BC40C1">
        <w:t>ciberinteligencia</w:t>
      </w:r>
      <w:proofErr w:type="spellEnd"/>
      <w:r w:rsidRPr="00BC40C1">
        <w:t xml:space="preserve"> sin mecanismos de control judicial o social podría derivar en una erosión sistemática de las libertades fundamentales.</w:t>
      </w:r>
    </w:p>
    <w:p w14:paraId="7C9DF999" w14:textId="77777777" w:rsidR="000858AE" w:rsidRPr="00BC40C1" w:rsidRDefault="000858AE" w:rsidP="000858AE">
      <w:pPr>
        <w:pStyle w:val="NormalWeb"/>
        <w:spacing w:before="0" w:beforeAutospacing="0" w:after="120" w:afterAutospacing="0" w:line="276" w:lineRule="auto"/>
        <w:ind w:firstLine="708"/>
        <w:jc w:val="both"/>
        <w:rPr>
          <w:highlight w:val="yellow"/>
        </w:rPr>
      </w:pPr>
      <w:r w:rsidRPr="00BC40C1">
        <w:t>El caso Pegasus en México obliga a repensar la relación entre secrecía algorítmica, razón de Estado y control constitucional, lo cual es indispensable para la construcción de una política de IA centrada en los derechos en países como Guatemala, ya que actualmente en el país no existe un sistema jurídico robusto en cuanto a la protecc</w:t>
      </w:r>
      <w:r>
        <w:t>i</w:t>
      </w:r>
      <w:r w:rsidRPr="00BC40C1">
        <w:t xml:space="preserve">ón de datos, principalmente </w:t>
      </w:r>
      <w:r w:rsidRPr="000421C1">
        <w:t xml:space="preserve">aquellos que se derivan del uso de IA. </w:t>
      </w:r>
    </w:p>
    <w:p w14:paraId="537D64F5" w14:textId="77777777" w:rsidR="000858AE" w:rsidRPr="00BC40C1" w:rsidRDefault="000858AE" w:rsidP="000858AE">
      <w:pPr>
        <w:pStyle w:val="NormalWeb"/>
        <w:spacing w:before="0" w:beforeAutospacing="0" w:after="120" w:afterAutospacing="0" w:line="276" w:lineRule="auto"/>
        <w:ind w:firstLine="708"/>
        <w:jc w:val="both"/>
      </w:pPr>
      <w:r w:rsidRPr="000421C1">
        <w:t>De ahí que sea preciso establecer parámetros equilibrados que busquen priorizar los principios fundamentales</w:t>
      </w:r>
      <w:r w:rsidRPr="00BC40C1">
        <w:t xml:space="preserve"> y defensa e intereses de los particulares con un enfoque estructurado en la protección de derechos humanos. El caso de vigilancia a través de un software espía requiere de un estricto cumplimiento ético por parte del Estado, ya que a la par de que es el mismo Estado quien adquiere estos servicios de </w:t>
      </w:r>
      <w:proofErr w:type="spellStart"/>
      <w:r w:rsidRPr="00BC40C1">
        <w:t>ciberinteligencia</w:t>
      </w:r>
      <w:proofErr w:type="spellEnd"/>
      <w:r w:rsidRPr="00BC40C1">
        <w:t xml:space="preserve"> bajo la bandera de mantener la seguridad, es también el mismo Estado quien avanza en desarrollos garantistas del derecho. Por ello, en palabras </w:t>
      </w:r>
      <w:r w:rsidRPr="000421C1">
        <w:t>de Quintero Londoño (2025</w:t>
      </w:r>
      <w:r>
        <w:t>)</w:t>
      </w:r>
      <w:r w:rsidRPr="00BC40C1">
        <w:t xml:space="preserve">: </w:t>
      </w:r>
    </w:p>
    <w:p w14:paraId="0C96E6F2" w14:textId="77777777" w:rsidR="000858AE" w:rsidRPr="001A1A57" w:rsidRDefault="000858AE" w:rsidP="000858AE">
      <w:pPr>
        <w:pStyle w:val="NormalWeb"/>
        <w:spacing w:before="0" w:beforeAutospacing="0" w:after="120" w:afterAutospacing="0" w:line="276" w:lineRule="auto"/>
        <w:ind w:left="851"/>
        <w:jc w:val="both"/>
        <w:rPr>
          <w:sz w:val="22"/>
          <w:szCs w:val="22"/>
        </w:rPr>
      </w:pPr>
      <w:r w:rsidRPr="001A1A57">
        <w:rPr>
          <w:sz w:val="22"/>
          <w:szCs w:val="22"/>
        </w:rPr>
        <w:t xml:space="preserve">en el … espionaje estatal … para la desaparición o </w:t>
      </w:r>
      <w:proofErr w:type="spellStart"/>
      <w:r w:rsidRPr="001A1A57">
        <w:rPr>
          <w:sz w:val="22"/>
          <w:szCs w:val="22"/>
        </w:rPr>
        <w:t>manipulacion</w:t>
      </w:r>
      <w:proofErr w:type="spellEnd"/>
      <w:r w:rsidRPr="001A1A57">
        <w:rPr>
          <w:sz w:val="22"/>
          <w:szCs w:val="22"/>
        </w:rPr>
        <w:t xml:space="preserve"> fraudulenta de la información, donde valga la redundancia, es el Estado mismo quien vulnera el principio de confianza y garante, y además lo hace de forma maliciosa, salta a la vista que además de ser un evento incluso político-penal, atenta contra toda el alma de la constitución, el fundamento directo es la falla del servicio sujeto a las condiciones de tipo de información y forma de extracción y constituye un ataque sistematizado por parte del Estado a sus administrados. (pp. 150-151)</w:t>
      </w:r>
    </w:p>
    <w:p w14:paraId="14268086" w14:textId="77777777" w:rsidR="000858AE" w:rsidRPr="00BC40C1" w:rsidRDefault="000858AE" w:rsidP="000858AE">
      <w:pPr>
        <w:pStyle w:val="NormalWeb"/>
        <w:spacing w:before="0" w:beforeAutospacing="0" w:after="120" w:afterAutospacing="0" w:line="276" w:lineRule="auto"/>
        <w:ind w:firstLine="708"/>
        <w:jc w:val="both"/>
        <w:rPr>
          <w:color w:val="000000"/>
          <w:shd w:val="clear" w:color="auto" w:fill="FFFFFF"/>
        </w:rPr>
      </w:pPr>
      <w:r w:rsidRPr="00BC40C1">
        <w:t>De esta cuenta, es importante establecer que existen riesgos v</w:t>
      </w:r>
      <w:r>
        <w:t>ersu</w:t>
      </w:r>
      <w:r w:rsidRPr="00BC40C1">
        <w:t xml:space="preserve">s amenazas. Pero esto no es nada novedoso, en la multicitada novela distópica de George Orwell, </w:t>
      </w:r>
      <w:r w:rsidRPr="00BC40C1">
        <w:rPr>
          <w:i/>
          <w:iCs/>
        </w:rPr>
        <w:t>1984</w:t>
      </w:r>
      <w:r w:rsidRPr="00BC40C1">
        <w:t xml:space="preserve">, se preveía un mundo destinado a la vigilancia constante por parte del gobierno, el llamado </w:t>
      </w:r>
      <w:proofErr w:type="spellStart"/>
      <w:r w:rsidRPr="00AB230D">
        <w:rPr>
          <w:rStyle w:val="foreign"/>
          <w:rFonts w:eastAsiaTheme="majorEastAsia"/>
          <w:i/>
          <w:iCs/>
          <w:color w:val="000000"/>
          <w:shd w:val="clear" w:color="auto" w:fill="FFFFFF"/>
        </w:rPr>
        <w:t>big</w:t>
      </w:r>
      <w:proofErr w:type="spellEnd"/>
      <w:r w:rsidRPr="00AB230D">
        <w:rPr>
          <w:rStyle w:val="foreign"/>
          <w:rFonts w:eastAsiaTheme="majorEastAsia"/>
          <w:i/>
          <w:iCs/>
          <w:color w:val="000000"/>
          <w:shd w:val="clear" w:color="auto" w:fill="FFFFFF"/>
        </w:rPr>
        <w:t xml:space="preserve"> </w:t>
      </w:r>
      <w:proofErr w:type="spellStart"/>
      <w:r w:rsidRPr="00AB230D">
        <w:rPr>
          <w:rStyle w:val="foreign"/>
          <w:rFonts w:eastAsiaTheme="majorEastAsia"/>
          <w:i/>
          <w:iCs/>
          <w:color w:val="000000"/>
          <w:shd w:val="clear" w:color="auto" w:fill="FFFFFF"/>
        </w:rPr>
        <w:t>brother</w:t>
      </w:r>
      <w:proofErr w:type="spellEnd"/>
      <w:r w:rsidRPr="00BC40C1">
        <w:rPr>
          <w:color w:val="000000"/>
          <w:shd w:val="clear" w:color="auto" w:fill="FFFFFF"/>
        </w:rPr>
        <w:t xml:space="preserve"> -el hermano </w:t>
      </w:r>
      <w:r w:rsidRPr="00BC40C1">
        <w:rPr>
          <w:color w:val="000000"/>
          <w:shd w:val="clear" w:color="auto" w:fill="FFFFFF"/>
        </w:rPr>
        <w:lastRenderedPageBreak/>
        <w:t xml:space="preserve">mayor-, quien, a través de los ojos constantes y dominio de intimidades logra controlar sin parpadear o dejar un velo delgado de sombras que no puedan ser descubiertas, porque este, el hermano mayor, vigila sin un </w:t>
      </w:r>
      <w:proofErr w:type="spellStart"/>
      <w:r w:rsidRPr="00BC40C1">
        <w:rPr>
          <w:color w:val="000000"/>
          <w:shd w:val="clear" w:color="auto" w:fill="FFFFFF"/>
        </w:rPr>
        <w:t>minusculo</w:t>
      </w:r>
      <w:proofErr w:type="spellEnd"/>
      <w:r w:rsidRPr="00BC40C1">
        <w:rPr>
          <w:color w:val="000000"/>
          <w:shd w:val="clear" w:color="auto" w:fill="FFFFFF"/>
        </w:rPr>
        <w:t xml:space="preserve"> tiempo de descanso. Si bien, esta advertencia de un narrador futurista advertía los grandes problemas que ahora nos enfrentamos, corresponde en esta era de las garantías y de la constitucionalización de derechos prever los abusos y usos de la IA en constante evolución. </w:t>
      </w:r>
    </w:p>
    <w:p w14:paraId="241D4768" w14:textId="77777777" w:rsidR="000858AE" w:rsidRPr="00BC40C1" w:rsidRDefault="000858AE" w:rsidP="000858AE">
      <w:pPr>
        <w:pStyle w:val="NormalWeb"/>
        <w:spacing w:before="0" w:beforeAutospacing="0" w:after="120" w:afterAutospacing="0" w:line="276" w:lineRule="auto"/>
        <w:ind w:firstLine="708"/>
        <w:jc w:val="both"/>
        <w:rPr>
          <w:color w:val="000000"/>
          <w:shd w:val="clear" w:color="auto" w:fill="FFFFFF"/>
        </w:rPr>
      </w:pPr>
      <w:r w:rsidRPr="00BC40C1">
        <w:rPr>
          <w:color w:val="000000"/>
          <w:shd w:val="clear" w:color="auto" w:fill="FFFFFF"/>
        </w:rPr>
        <w:t xml:space="preserve">Sin embargo, desde el punto de vista de </w:t>
      </w:r>
      <w:r w:rsidRPr="00F73017">
        <w:rPr>
          <w:color w:val="000000"/>
          <w:shd w:val="clear" w:color="auto" w:fill="FFFFFF"/>
        </w:rPr>
        <w:fldChar w:fldCharType="begin"/>
      </w:r>
      <w:r>
        <w:rPr>
          <w:color w:val="000000"/>
          <w:shd w:val="clear" w:color="auto" w:fill="FFFFFF"/>
        </w:rPr>
        <w:instrText xml:space="preserve"> ADDIN ZOTERO_ITEM CSL_CITATION {"citationID":"zPh5Ybli","properties":{"formattedCitation":"(Queralt, 2024)","plainCitation":"(Queralt, 2024)","dontUpdate":true,"noteIndex":0},"citationItems":[{"id":591,"uris":["http://zotero.org/users/12517486/items/7L5C36MX"],"itemData":{"id":591,"type":"chapter","container-title":"Libro Homenaje al Profesor Javier de Vicente Remesal por su 70.º aniversario","edition":"Primera edición","event-place":"Madrid","page":"1357-1369","publisher":"Agencia Estatal Boletín Oficial del Estado, Fundación Internacional de Ciencias Penales","publisher-place":"Madrid","title":"Caso Pegasus: un haz de vulneración de derechos","author":[{"family":"Queralt","given":"Joan J."}],"editor":[{"family":"García Mosquera","given":"Marta"},{"family":"Rodríguez Vásquez","given":"Virxilio"},{"family":"Díaz y García Conlledo","given":"Miguel"},{"family":"Luzón Peña","given":"Diego-M."}],"issued":{"date-parts":[["2024"]]}}}],"schema":"https://github.com/citation-style-language/schema/raw/master/csl-citation.json"} </w:instrText>
      </w:r>
      <w:r w:rsidRPr="00F73017">
        <w:rPr>
          <w:color w:val="000000"/>
          <w:shd w:val="clear" w:color="auto" w:fill="FFFFFF"/>
        </w:rPr>
        <w:fldChar w:fldCharType="separate"/>
      </w:r>
      <w:r w:rsidRPr="00F73017">
        <w:t>Queralt (2024)</w:t>
      </w:r>
      <w:r w:rsidRPr="00F73017">
        <w:rPr>
          <w:color w:val="000000"/>
          <w:shd w:val="clear" w:color="auto" w:fill="FFFFFF"/>
        </w:rPr>
        <w:fldChar w:fldCharType="end"/>
      </w:r>
      <w:r>
        <w:rPr>
          <w:color w:val="000000"/>
          <w:shd w:val="clear" w:color="auto" w:fill="FFFFFF"/>
        </w:rPr>
        <w:t>:</w:t>
      </w:r>
      <w:r w:rsidRPr="00BC40C1">
        <w:rPr>
          <w:color w:val="000000"/>
          <w:shd w:val="clear" w:color="auto" w:fill="FFFFFF"/>
        </w:rPr>
        <w:t xml:space="preserve"> </w:t>
      </w:r>
    </w:p>
    <w:p w14:paraId="12493980" w14:textId="77777777" w:rsidR="000858AE" w:rsidRPr="001A1A57" w:rsidRDefault="000858AE" w:rsidP="000858AE">
      <w:pPr>
        <w:pStyle w:val="NormalWeb"/>
        <w:spacing w:before="0" w:beforeAutospacing="0" w:after="120" w:afterAutospacing="0" w:line="276" w:lineRule="auto"/>
        <w:ind w:left="851"/>
        <w:jc w:val="both"/>
        <w:rPr>
          <w:sz w:val="22"/>
          <w:szCs w:val="22"/>
        </w:rPr>
      </w:pPr>
      <w:r w:rsidRPr="001A1A57">
        <w:rPr>
          <w:sz w:val="22"/>
          <w:szCs w:val="22"/>
        </w:rPr>
        <w:t>los derechos fundamentales no son ilimitados y, en determinados supuestos y bajo determinadas condiciones, pueden ser objeto de afectación, siempre respetando su contenido esencial. Estas restricciones y los procedimientos para llevarlas a cabo deben venir, tal como establece la Constitución, de la mano de normativa específica con el formato de ley orgánica. (p. 1358)</w:t>
      </w:r>
    </w:p>
    <w:p w14:paraId="1E2F9960" w14:textId="77777777" w:rsidR="000858AE" w:rsidRPr="00BC40C1" w:rsidRDefault="000858AE" w:rsidP="000858AE">
      <w:pPr>
        <w:pStyle w:val="NormalWeb"/>
        <w:spacing w:before="0" w:beforeAutospacing="0" w:after="120" w:afterAutospacing="0" w:line="276" w:lineRule="auto"/>
        <w:ind w:firstLine="708"/>
        <w:jc w:val="both"/>
      </w:pPr>
      <w:r w:rsidRPr="00BC40C1">
        <w:t>Bajo estes paisaje que se dibuja, se tiene que, si bien el Estado tiene cierta injerencia en la información de las personas, también es cierto que debe existir un tipo de control gubernamental a efecto de evitar vulneraciones sistemáticas a la seguridad del Estado. En consecuencia, existen amenazas y riesgos v</w:t>
      </w:r>
      <w:r>
        <w:t>ersu</w:t>
      </w:r>
      <w:r w:rsidRPr="00BC40C1">
        <w:t xml:space="preserve">s garantías constitucionales que deben respetarse. Por lo que se debe crear una construcción de sistemas de vigilancia basados en el respeto a la dignidad humana. </w:t>
      </w:r>
    </w:p>
    <w:p w14:paraId="231BC25B" w14:textId="77777777" w:rsidR="000858AE" w:rsidRPr="00BC40C1" w:rsidRDefault="000858AE" w:rsidP="000858AE">
      <w:pPr>
        <w:pStyle w:val="NormalWeb"/>
        <w:spacing w:before="0" w:beforeAutospacing="0" w:after="120" w:afterAutospacing="0" w:line="276" w:lineRule="auto"/>
        <w:jc w:val="both"/>
        <w:rPr>
          <w:b/>
          <w:bCs/>
        </w:rPr>
      </w:pPr>
    </w:p>
    <w:p w14:paraId="7AFBE5A9" w14:textId="77777777" w:rsidR="000858AE" w:rsidRPr="001A1A57" w:rsidRDefault="000858AE" w:rsidP="000858AE">
      <w:pPr>
        <w:pStyle w:val="NormalWeb"/>
        <w:spacing w:before="0" w:beforeAutospacing="0" w:after="120" w:afterAutospacing="0" w:line="276" w:lineRule="auto"/>
        <w:jc w:val="both"/>
        <w:rPr>
          <w:b/>
          <w:bCs/>
          <w:sz w:val="28"/>
          <w:szCs w:val="28"/>
        </w:rPr>
      </w:pPr>
      <w:r w:rsidRPr="001A1A57">
        <w:rPr>
          <w:b/>
          <w:bCs/>
          <w:sz w:val="28"/>
          <w:szCs w:val="28"/>
        </w:rPr>
        <w:t>El marco normativo en Guatemala: brechas y desafíos legales con relación a la integración de la IA en decisiones judiciales</w:t>
      </w:r>
    </w:p>
    <w:p w14:paraId="2CA684F9"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En Guatemala a la fecha del presente </w:t>
      </w:r>
      <w:r>
        <w:t>artículo</w:t>
      </w:r>
      <w:r w:rsidRPr="00BC40C1">
        <w:t xml:space="preserve"> no existe una política pública del manejo de la IA de manera ética, como si la hay en Europa. Tampoco existe dentro del Organismo Judicial una política de uso de la IA en resoluciones judiciales, pese a que, sin duda, muchos operadores jurídicos, con cierta cautela, han implementado el uso de, por ejemplo, ChatGPT. Asimismo, se han brindado algunas capacitaciones aisladas en esta materia, pero no se ha concretado un uso de la IA de manera ética y respaldada de la ciberseguridad. </w:t>
      </w:r>
    </w:p>
    <w:p w14:paraId="0B48129C" w14:textId="77777777" w:rsidR="000858AE" w:rsidRPr="00BC40C1" w:rsidRDefault="000858AE" w:rsidP="000858AE">
      <w:pPr>
        <w:pStyle w:val="NormalWeb"/>
        <w:spacing w:before="0" w:beforeAutospacing="0" w:after="120" w:afterAutospacing="0" w:line="276" w:lineRule="auto"/>
        <w:ind w:firstLine="708"/>
        <w:jc w:val="both"/>
      </w:pPr>
      <w:r w:rsidRPr="00BC40C1">
        <w:t>No obstante, se ha tratado de avanzar dentro del Poder Judicial guatemalteco en torno a la regulación de medios electrónicos para facilitar el acceso a la justicia. Pero ello</w:t>
      </w:r>
      <w:r>
        <w:t xml:space="preserve"> no</w:t>
      </w:r>
      <w:r w:rsidRPr="00BC40C1">
        <w:t xml:space="preserve"> significa que constituya un avance en la incorporación de la IA al ámbito judicia</w:t>
      </w:r>
      <w:r>
        <w:t>l</w:t>
      </w:r>
      <w:r w:rsidRPr="00BC40C1">
        <w:t xml:space="preserve">, sino más bien constituye la incorporación de medios electrónicos para facilitar el acceso a la justicia. Ejemplo de normativa sobre este propósito tenemos: </w:t>
      </w:r>
    </w:p>
    <w:p w14:paraId="5DD3B27B" w14:textId="77777777" w:rsidR="00215B1A" w:rsidRPr="00BC40C1" w:rsidRDefault="00215B1A" w:rsidP="000858AE">
      <w:pPr>
        <w:pStyle w:val="NormalWeb"/>
        <w:spacing w:before="0" w:beforeAutospacing="0" w:after="120" w:afterAutospacing="0" w:line="276" w:lineRule="auto"/>
        <w:jc w:val="both"/>
      </w:pPr>
    </w:p>
    <w:p w14:paraId="539DEB9A" w14:textId="77777777" w:rsidR="000858AE" w:rsidRPr="000858AE" w:rsidRDefault="000858AE" w:rsidP="000858AE">
      <w:pPr>
        <w:pStyle w:val="NormalWeb"/>
        <w:spacing w:before="0" w:beforeAutospacing="0" w:after="120" w:afterAutospacing="0" w:line="276" w:lineRule="auto"/>
        <w:jc w:val="both"/>
        <w:rPr>
          <w:b/>
          <w:bCs/>
          <w:color w:val="000000" w:themeColor="text1"/>
        </w:rPr>
      </w:pPr>
      <w:r w:rsidRPr="000858AE">
        <w:rPr>
          <w:b/>
          <w:bCs/>
          <w:color w:val="000000" w:themeColor="text1"/>
        </w:rPr>
        <w:t>Marco jurídico de la digitalización de la justicia en Guatemala</w:t>
      </w:r>
    </w:p>
    <w:p w14:paraId="6C645373" w14:textId="77777777" w:rsidR="000858AE" w:rsidRPr="00865B06" w:rsidRDefault="000858AE" w:rsidP="000858AE">
      <w:pPr>
        <w:pStyle w:val="NormalWeb"/>
        <w:spacing w:before="0" w:beforeAutospacing="0" w:after="120" w:afterAutospacing="0" w:line="276" w:lineRule="auto"/>
        <w:jc w:val="both"/>
        <w:rPr>
          <w:i/>
          <w:iCs/>
          <w:color w:val="000000" w:themeColor="text1"/>
        </w:rPr>
      </w:pPr>
      <w:r w:rsidRPr="00865B06">
        <w:rPr>
          <w:i/>
          <w:iCs/>
          <w:color w:val="000000" w:themeColor="text1"/>
        </w:rPr>
        <w:t xml:space="preserve">Relacionadas con el comercio y la firma electrónica, están: </w:t>
      </w:r>
    </w:p>
    <w:p w14:paraId="5FE2612E" w14:textId="77777777" w:rsidR="000858AE" w:rsidRPr="00BC40C1" w:rsidRDefault="000858AE" w:rsidP="000858AE">
      <w:pPr>
        <w:pStyle w:val="NormalWeb"/>
        <w:numPr>
          <w:ilvl w:val="0"/>
          <w:numId w:val="15"/>
        </w:numPr>
        <w:spacing w:before="0" w:beforeAutospacing="0" w:after="120" w:afterAutospacing="0" w:line="276" w:lineRule="auto"/>
        <w:jc w:val="both"/>
        <w:rPr>
          <w:color w:val="000000" w:themeColor="text1"/>
        </w:rPr>
      </w:pPr>
      <w:r w:rsidRPr="00BC40C1">
        <w:rPr>
          <w:color w:val="000000" w:themeColor="text1"/>
        </w:rPr>
        <w:t>Ley para el Reconocimiento de las Comunicaciones y Firmas Electrónicas, Decreto Número 47-2008 del Congreso de la República</w:t>
      </w:r>
      <w:r>
        <w:rPr>
          <w:color w:val="000000" w:themeColor="text1"/>
        </w:rPr>
        <w:t xml:space="preserve"> de Guatemala </w:t>
      </w:r>
      <w:r>
        <w:rPr>
          <w:color w:val="000000" w:themeColor="text1"/>
        </w:rPr>
        <w:fldChar w:fldCharType="begin"/>
      </w:r>
      <w:r>
        <w:rPr>
          <w:color w:val="000000" w:themeColor="text1"/>
        </w:rPr>
        <w:instrText xml:space="preserve"> ADDIN ZOTERO_ITEM CSL_CITATION {"citationID":"4p9HIlQO","properties":{"formattedCitation":"(Ley para el Reconocimiento de las Comunicaciones y Firmas Electr\\uc0\\u243{}nicas, 2008)","plainCitation":"(Ley para el Reconocimiento de las Comunicaciones y Firmas Electrónicas, 2008)","dontUpdate":true,"noteIndex":0},"citationItems":[{"id":628,"uris":["http://zotero.org/users/12517486/items/PYLH7H2C"],"itemData":{"id":628,"type":"bill","authority":"Congreso de la República de Guatemala","number":"Decreto Número 47-2008","title":"Ley para el Reconocimiento de las Comunicaciones y Firmas Electrónicas","URL":"https://leyes.infile.com/visualizador2/index.php?id=59637#0","author":[{"family":"Congreso de la República de Guatemala","given":""}],"issued":{"date-parts":[["2008",9,23]]}}}],"schema":"https://github.com/citation-style-language/schema/raw/master/csl-citation.json"} </w:instrText>
      </w:r>
      <w:r>
        <w:rPr>
          <w:color w:val="000000" w:themeColor="text1"/>
        </w:rPr>
        <w:fldChar w:fldCharType="separate"/>
      </w:r>
      <w:r>
        <w:rPr>
          <w:color w:val="000000"/>
          <w:lang w:val="es-MX"/>
        </w:rPr>
        <w:t>(</w:t>
      </w:r>
      <w:r w:rsidRPr="000D5BB6">
        <w:rPr>
          <w:color w:val="000000"/>
          <w:lang w:val="es-MX"/>
        </w:rPr>
        <w:t>2008)</w:t>
      </w:r>
      <w:r>
        <w:rPr>
          <w:color w:val="000000" w:themeColor="text1"/>
        </w:rPr>
        <w:fldChar w:fldCharType="end"/>
      </w:r>
      <w:r w:rsidRPr="00BC40C1">
        <w:rPr>
          <w:color w:val="000000" w:themeColor="text1"/>
        </w:rPr>
        <w:t>.</w:t>
      </w:r>
    </w:p>
    <w:p w14:paraId="0AB70C0A" w14:textId="77777777" w:rsidR="000858AE" w:rsidRPr="00BC40C1" w:rsidRDefault="000858AE" w:rsidP="000858AE">
      <w:pPr>
        <w:pStyle w:val="NormalWeb"/>
        <w:numPr>
          <w:ilvl w:val="0"/>
          <w:numId w:val="15"/>
        </w:numPr>
        <w:spacing w:before="0" w:beforeAutospacing="0" w:after="120" w:afterAutospacing="0" w:line="276" w:lineRule="auto"/>
        <w:jc w:val="both"/>
        <w:rPr>
          <w:color w:val="000000" w:themeColor="text1"/>
          <w:shd w:val="clear" w:color="auto" w:fill="FFFFFF"/>
        </w:rPr>
      </w:pPr>
      <w:r w:rsidRPr="00BC40C1">
        <w:rPr>
          <w:color w:val="000000" w:themeColor="text1"/>
        </w:rPr>
        <w:lastRenderedPageBreak/>
        <w:t>Reglamento de la Ley para el Reconocimiento de las Comunicaciones y Firmas Electrónicas, Acuer</w:t>
      </w:r>
      <w:r>
        <w:rPr>
          <w:color w:val="000000" w:themeColor="text1"/>
        </w:rPr>
        <w:t>d</w:t>
      </w:r>
      <w:r w:rsidRPr="00BC40C1">
        <w:rPr>
          <w:color w:val="000000" w:themeColor="text1"/>
        </w:rPr>
        <w:t>o Gubernativo Número 135-2009 del Presidente de la República</w:t>
      </w:r>
      <w:r>
        <w:rPr>
          <w:color w:val="000000" w:themeColor="text1"/>
        </w:rPr>
        <w:t xml:space="preserve"> de Guatemala </w:t>
      </w:r>
      <w:r>
        <w:rPr>
          <w:color w:val="000000" w:themeColor="text1"/>
        </w:rPr>
        <w:fldChar w:fldCharType="begin"/>
      </w:r>
      <w:r>
        <w:rPr>
          <w:color w:val="000000" w:themeColor="text1"/>
        </w:rPr>
        <w:instrText xml:space="preserve"> ADDIN ZOTERO_ITEM CSL_CITATION {"citationID":"GHAUMNQj","properties":{"formattedCitation":"(Reglamento de la Ley para el Reconocimiento de las Comunicaciones y Firmas Electr\\uc0\\u243{}nicas, 2009)","plainCitation":"(Reglamento de la Ley para el Reconocimiento de las Comunicaciones y Firmas Electrónicas, 2009)","dontUpdate":true,"noteIndex":0},"citationItems":[{"id":629,"uris":["http://zotero.org/users/12517486/items/J6K8AQUL"],"itemData":{"id":629,"type":"bill","authority":"Presidente de la República de Guatemala","container-title":"Reglamento de la Ley para el Reconocimiento de las Comunicaciones y Firmas Electrónicas","number":"Acuerdo Gubernativo Número 135-2009","title":"Reglamento de la Ley para el Reconocimiento de las Comunicaciones y Firmas Electrónicas","URL":"https://leyes.infile.com/visualizador2/index.php?id=60881#0","author":[{"family":"Presidente de la República de Guatemala","given":""}],"issued":{"date-parts":[["2009",5,13]]}}}],"schema":"https://github.com/citation-style-language/schema/raw/master/csl-citation.json"} </w:instrText>
      </w:r>
      <w:r>
        <w:rPr>
          <w:color w:val="000000" w:themeColor="text1"/>
        </w:rPr>
        <w:fldChar w:fldCharType="separate"/>
      </w:r>
      <w:r w:rsidRPr="00AE5EFA">
        <w:rPr>
          <w:color w:val="000000"/>
          <w:lang w:val="es-MX"/>
        </w:rPr>
        <w:t>(2009)</w:t>
      </w:r>
      <w:r>
        <w:rPr>
          <w:color w:val="000000" w:themeColor="text1"/>
        </w:rPr>
        <w:fldChar w:fldCharType="end"/>
      </w:r>
      <w:r w:rsidRPr="00BC40C1">
        <w:rPr>
          <w:color w:val="000000" w:themeColor="text1"/>
        </w:rPr>
        <w:t>.</w:t>
      </w:r>
      <w:r w:rsidRPr="00BC40C1">
        <w:rPr>
          <w:color w:val="000000" w:themeColor="text1"/>
          <w:shd w:val="clear" w:color="auto" w:fill="FFFFFF"/>
        </w:rPr>
        <w:t>  </w:t>
      </w:r>
    </w:p>
    <w:p w14:paraId="0AED2788" w14:textId="77777777" w:rsidR="000858AE" w:rsidRPr="00865B06" w:rsidRDefault="000858AE" w:rsidP="000858AE">
      <w:pPr>
        <w:pStyle w:val="NormalWeb"/>
        <w:spacing w:before="0" w:beforeAutospacing="0" w:after="120" w:afterAutospacing="0" w:line="276" w:lineRule="auto"/>
        <w:jc w:val="both"/>
        <w:rPr>
          <w:i/>
          <w:iCs/>
          <w:color w:val="000000" w:themeColor="text1"/>
        </w:rPr>
      </w:pPr>
      <w:r w:rsidRPr="00865B06">
        <w:rPr>
          <w:i/>
          <w:iCs/>
          <w:color w:val="000000" w:themeColor="text1"/>
        </w:rPr>
        <w:t xml:space="preserve">Relacionadas con el expediente judicial electrónico, comunicaciones y notificaciones electrónicas, están: </w:t>
      </w:r>
    </w:p>
    <w:p w14:paraId="471239F6" w14:textId="77777777" w:rsidR="000858AE" w:rsidRPr="00BC40C1" w:rsidRDefault="000858AE" w:rsidP="000858AE">
      <w:pPr>
        <w:pStyle w:val="NormalWeb"/>
        <w:numPr>
          <w:ilvl w:val="0"/>
          <w:numId w:val="17"/>
        </w:numPr>
        <w:spacing w:before="0" w:beforeAutospacing="0" w:after="120" w:afterAutospacing="0" w:line="276" w:lineRule="auto"/>
        <w:jc w:val="both"/>
        <w:rPr>
          <w:color w:val="000000" w:themeColor="text1"/>
        </w:rPr>
      </w:pPr>
      <w:r w:rsidRPr="00BC40C1">
        <w:rPr>
          <w:color w:val="000000" w:themeColor="text1"/>
        </w:rPr>
        <w:t>Ley Regula</w:t>
      </w:r>
      <w:r>
        <w:rPr>
          <w:color w:val="000000" w:themeColor="text1"/>
        </w:rPr>
        <w:t>dora de las Notificaciones por Medios E</w:t>
      </w:r>
      <w:r w:rsidRPr="00BC40C1">
        <w:rPr>
          <w:color w:val="000000" w:themeColor="text1"/>
        </w:rPr>
        <w:t>lectrónicos en el Organismo Judicial, Decreto Número 15-2011 del Congreso de la República</w:t>
      </w:r>
      <w:r>
        <w:rPr>
          <w:color w:val="000000" w:themeColor="text1"/>
        </w:rPr>
        <w:t xml:space="preserve"> de Guatemala </w:t>
      </w:r>
      <w:r>
        <w:rPr>
          <w:color w:val="000000" w:themeColor="text1"/>
        </w:rPr>
        <w:fldChar w:fldCharType="begin"/>
      </w:r>
      <w:r>
        <w:rPr>
          <w:color w:val="000000" w:themeColor="text1"/>
        </w:rPr>
        <w:instrText xml:space="preserve"> ADDIN ZOTERO_ITEM CSL_CITATION {"citationID":"KxW7ZxF1","properties":{"formattedCitation":"(Ley Reguladora de las Notificaciones por Medios Electr\\uc0\\u243{}nicos en el Organismo Judicial, 2011)","plainCitation":"(Ley Reguladora de las Notificaciones por Medios Electrónicos en el Organismo Judicial, 2011)","dontUpdate":true,"noteIndex":0},"citationItems":[{"id":578,"uris":["http://zotero.org/users/12517486/items/JHSJBJPP"],"itemData":{"id":578,"type":"bill","authority":"Congreso de la República de Guatemala","container-title":"Ley Reguladora de las Notificaciones por Medios Electrónicos en el Organismo Judicial","number":"Decreto Número 15-2011","title":"Ley Reguladora de las Notificaciones por Medios Electrónicos en el Organismo Judicial","URL":"https://leyes.infile.com/visualizador2/index.php?id=64897#0","author":[{"family":"Congreso de la República de Guatemala","given":""}],"issued":{"date-parts":[["2011",10,18]]}}}],"schema":"https://github.com/citation-style-language/schema/raw/master/csl-citation.json"} </w:instrText>
      </w:r>
      <w:r>
        <w:rPr>
          <w:color w:val="000000" w:themeColor="text1"/>
        </w:rPr>
        <w:fldChar w:fldCharType="separate"/>
      </w:r>
      <w:r w:rsidRPr="00857892">
        <w:t>(2011)</w:t>
      </w:r>
      <w:r>
        <w:rPr>
          <w:color w:val="000000" w:themeColor="text1"/>
        </w:rPr>
        <w:fldChar w:fldCharType="end"/>
      </w:r>
      <w:r w:rsidRPr="00BC40C1">
        <w:rPr>
          <w:color w:val="000000" w:themeColor="text1"/>
        </w:rPr>
        <w:t>.</w:t>
      </w:r>
    </w:p>
    <w:p w14:paraId="21467CFE" w14:textId="77777777" w:rsidR="000858AE" w:rsidRPr="00BC40C1" w:rsidRDefault="000858AE" w:rsidP="000858AE">
      <w:pPr>
        <w:pStyle w:val="NormalWeb"/>
        <w:numPr>
          <w:ilvl w:val="0"/>
          <w:numId w:val="17"/>
        </w:numPr>
        <w:spacing w:before="0" w:beforeAutospacing="0" w:after="120" w:afterAutospacing="0" w:line="276" w:lineRule="auto"/>
        <w:jc w:val="both"/>
        <w:rPr>
          <w:color w:val="000000" w:themeColor="text1"/>
          <w:shd w:val="clear" w:color="auto" w:fill="FFFFFF"/>
        </w:rPr>
      </w:pPr>
      <w:r w:rsidRPr="00BC40C1">
        <w:rPr>
          <w:color w:val="000000" w:themeColor="text1"/>
          <w:shd w:val="clear" w:color="auto" w:fill="FFFFFF"/>
        </w:rPr>
        <w:t>Reglamento del Sistema de Gestión de Tribunales, Acuerdo Número 20-2011 de la Corte Suprema de Justicia</w:t>
      </w:r>
      <w:r>
        <w:rPr>
          <w:color w:val="000000" w:themeColor="text1"/>
          <w:shd w:val="clear" w:color="auto" w:fill="FFFFFF"/>
        </w:rPr>
        <w:t xml:space="preserve">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{"citationID":"X2aaqUZo","properties":{"formattedCitation":"(Reglamento del Sistema de Gesti\\uc0\\u243{}n de Tribunales, 2011)","plainCitation":"(Reglamento del Sistema de Gestión de Tribunales, 2011)","dontUpdate":true,"noteIndex":0},"citationItems":[{"id":620,"uris":["http://zotero.org/users/12517486/items/FKTHT5NG"],"itemData":{"id":620,"type":"bill","authority":"Corte Suprema de Justicia de Guatemala","number":"Acuerdo Número 20-2011","title":"Reglamento del Sistema de Gestión de Tribunales","URL":"https://leyes.infile.com/visualizador2/index.php?id=64422#0","author":[{"family":"Corte Suprema de Justicia de Guatemala","given":""}],"issued":{"date-parts":[["2011",7,15]]}}}],"schema":"https://github.com/citation-style-language/schema/raw/master/csl-citation.json"} </w:instrText>
      </w:r>
      <w:r>
        <w:rPr>
          <w:color w:val="000000" w:themeColor="text1"/>
          <w:shd w:val="clear" w:color="auto" w:fill="FFFFFF"/>
        </w:rPr>
        <w:fldChar w:fldCharType="separate"/>
      </w:r>
      <w:r>
        <w:rPr>
          <w:color w:val="000000"/>
          <w:lang w:val="es-MX"/>
        </w:rPr>
        <w:t>(</w:t>
      </w:r>
      <w:r w:rsidRPr="001D639F">
        <w:rPr>
          <w:color w:val="000000"/>
          <w:lang w:val="es-MX"/>
        </w:rPr>
        <w:t>2011)</w:t>
      </w:r>
      <w:r>
        <w:rPr>
          <w:color w:val="000000" w:themeColor="text1"/>
          <w:shd w:val="clear" w:color="auto" w:fill="FFFFFF"/>
        </w:rPr>
        <w:fldChar w:fldCharType="end"/>
      </w:r>
      <w:r w:rsidRPr="00BC40C1">
        <w:rPr>
          <w:color w:val="000000" w:themeColor="text1"/>
          <w:shd w:val="clear" w:color="auto" w:fill="FFFFFF"/>
        </w:rPr>
        <w:t>. </w:t>
      </w:r>
    </w:p>
    <w:p w14:paraId="2835E1F5" w14:textId="77777777" w:rsidR="000858AE" w:rsidRPr="00BC40C1" w:rsidRDefault="000858AE" w:rsidP="000858AE">
      <w:pPr>
        <w:pStyle w:val="NormalWeb"/>
        <w:numPr>
          <w:ilvl w:val="0"/>
          <w:numId w:val="17"/>
        </w:numPr>
        <w:spacing w:before="0" w:beforeAutospacing="0" w:after="120" w:afterAutospacing="0" w:line="276" w:lineRule="auto"/>
        <w:jc w:val="both"/>
        <w:rPr>
          <w:color w:val="000000" w:themeColor="text1"/>
          <w:shd w:val="clear" w:color="auto" w:fill="FFFFFF"/>
        </w:rPr>
      </w:pPr>
      <w:r w:rsidRPr="00BC40C1">
        <w:rPr>
          <w:color w:val="000000" w:themeColor="text1"/>
        </w:rPr>
        <w:t>Reglamento de la Ley Reguladora de las Notificaciones por Medios Electrónicos en el Organismo Judicial, Acuerdo Número 11-2012 de la Corte Suprema de Justicia</w:t>
      </w:r>
      <w:r>
        <w:rPr>
          <w:color w:val="000000" w:themeColor="text1"/>
        </w:rPr>
        <w:t xml:space="preserve"> de Guatemala </w:t>
      </w:r>
      <w:r>
        <w:rPr>
          <w:color w:val="000000" w:themeColor="text1"/>
        </w:rPr>
        <w:fldChar w:fldCharType="begin"/>
      </w:r>
      <w:r>
        <w:rPr>
          <w:color w:val="000000" w:themeColor="text1"/>
        </w:rPr>
        <w:instrText xml:space="preserve"> ADDIN ZOTERO_ITEM CSL_CITATION {"citationID":"0MLj54I2","properties":{"formattedCitation":"(Reglamento de la Ley Reguladora de las Notificaciones por Medios Electr\\uc0\\u243{}nicos en el Organismo Judicial, 2012)","plainCitation":"(Reglamento de la Ley Reguladora de las Notificaciones por Medios Electrónicos en el Organismo Judicial, 2012)","dontUpdate":true,"noteIndex":0},"citationItems":[{"id":577,"uris":["http://zotero.org/users/12517486/items/UTHA3EYS"],"itemData":{"id":577,"type":"bill","authority":"Corte Suprema de Justicia de Guatemala","number":"Acuerdo Número 11-2012","title":"Reglamento de la Ley Reguladora de las Notificaciones por Medios Electrónicos en el Organismo Judicial","URL":"https://leyes.infile.com/visualizador2/index.php?id=65874#0","author":[{"family":"Corte Suprema de Justicia de Guatemala","given":""}],"issued":{"date-parts":[["2012",4,13]]}}}],"schema":"https://github.com/citation-style-language/schema/raw/master/csl-citation.json"} </w:instrText>
      </w:r>
      <w:r>
        <w:rPr>
          <w:color w:val="000000" w:themeColor="text1"/>
        </w:rPr>
        <w:fldChar w:fldCharType="separate"/>
      </w:r>
      <w:r w:rsidRPr="003D2BBA">
        <w:t>(2012)</w:t>
      </w:r>
      <w:r>
        <w:rPr>
          <w:color w:val="000000" w:themeColor="text1"/>
        </w:rPr>
        <w:fldChar w:fldCharType="end"/>
      </w:r>
      <w:r w:rsidRPr="00BC40C1">
        <w:rPr>
          <w:color w:val="000000" w:themeColor="text1"/>
        </w:rPr>
        <w:t>.</w:t>
      </w:r>
      <w:r w:rsidRPr="00BC40C1">
        <w:rPr>
          <w:color w:val="000000" w:themeColor="text1"/>
          <w:shd w:val="clear" w:color="auto" w:fill="FFFFFF"/>
        </w:rPr>
        <w:t>  </w:t>
      </w:r>
    </w:p>
    <w:p w14:paraId="362A4AFF" w14:textId="77777777" w:rsidR="000858AE" w:rsidRPr="000F4639" w:rsidRDefault="000858AE" w:rsidP="000858AE">
      <w:pPr>
        <w:pStyle w:val="NormalWeb"/>
        <w:numPr>
          <w:ilvl w:val="0"/>
          <w:numId w:val="17"/>
        </w:numPr>
        <w:spacing w:before="0" w:beforeAutospacing="0" w:after="120" w:afterAutospacing="0" w:line="276" w:lineRule="auto"/>
        <w:jc w:val="both"/>
        <w:rPr>
          <w:color w:val="000000" w:themeColor="text1"/>
          <w:shd w:val="clear" w:color="auto" w:fill="FFFFFF"/>
        </w:rPr>
      </w:pPr>
      <w:r w:rsidRPr="000F4639">
        <w:rPr>
          <w:color w:val="000000" w:themeColor="text1"/>
          <w:shd w:val="clear" w:color="auto" w:fill="FFFFFF"/>
        </w:rPr>
        <w:t xml:space="preserve">Los Juzgados de lo Económico Coactivo, podrán remitir vía correo electrónico las órdenes de embargo de las cuentas de depósitos bancarios, que deben proporcionar las instituciones bancarias del país, Acuerdo Número 2-2012 de la Corte Suprema de Justicia de Guatemala </w:t>
      </w:r>
      <w:r w:rsidRPr="000F4639">
        <w:rPr>
          <w:color w:val="000000" w:themeColor="text1"/>
          <w:shd w:val="clear" w:color="auto" w:fill="FFFFFF"/>
        </w:rPr>
        <w:fldChar w:fldCharType="begin"/>
      </w:r>
      <w:r w:rsidRPr="000F4639">
        <w:rPr>
          <w:color w:val="000000" w:themeColor="text1"/>
          <w:shd w:val="clear" w:color="auto" w:fill="FFFFFF"/>
        </w:rPr>
        <w:instrText xml:space="preserve"> ADDIN ZOTERO_ITEM CSL_CITATION {"citationID":"CqD6ajBm","properties":{"formattedCitation":"(Los Juzgados de lo Econ\\uc0\\u243{}mico Coactivo, podr\\uc0\\u225{}n remitir v\\uc0\\u237{}a correo electr\\uc0\\u243{}nico las \\uc0\\u243{}rdenes de embargo de las cuentas de dep\\uc0\\u243{}sitos bancarios, que deben proporcionar las instituciones bancarias del pa\\uc0\\u237{}s, 2012)","plainCitation":"(Los Juzgados de lo Económico Coactivo, podrán remitir vía correo electrónico las órdenes de embargo de las cuentas de depósitos bancarios, que deben proporcionar las instituciones bancarias del país, 2012)","dontUpdate":true,"noteIndex":0},"citationItems":[{"id":572,"uris":["http://zotero.org/users/12517486/items/675FSKBJ"],"itemData":{"id":572,"type":"bill","authority":"Corte Suprema de Justicia de Guatemala","number":"Acuerdo Número 2-2012","title":"Los Juzgados de lo Económico Coactivo, podrán remitir vía correo electrónico las órdenes de embargo de las cuentas de depósitos bancarios, que deben proporcionar las instituciones bancarias del país","URL":"https://leyes.infile.com/visualizador2/index.php?id=65511#0","author":[{"family":"Corte Suprema de Justicia de Guatemala","given":""}],"issued":{"date-parts":[["2012",1,30]]}}}],"schema":"https://github.com/citation-style-language/schema/raw/master/csl-citation.json"} </w:instrText>
      </w:r>
      <w:r w:rsidRPr="000F4639">
        <w:rPr>
          <w:color w:val="000000" w:themeColor="text1"/>
          <w:shd w:val="clear" w:color="auto" w:fill="FFFFFF"/>
        </w:rPr>
        <w:fldChar w:fldCharType="separate"/>
      </w:r>
      <w:r w:rsidRPr="002F7FD5">
        <w:t>(2012)</w:t>
      </w:r>
      <w:r w:rsidRPr="000F4639">
        <w:rPr>
          <w:color w:val="000000" w:themeColor="text1"/>
          <w:shd w:val="clear" w:color="auto" w:fill="FFFFFF"/>
        </w:rPr>
        <w:fldChar w:fldCharType="end"/>
      </w:r>
      <w:r w:rsidRPr="000F4639">
        <w:rPr>
          <w:color w:val="000000" w:themeColor="text1"/>
          <w:shd w:val="clear" w:color="auto" w:fill="FFFFFF"/>
        </w:rPr>
        <w:t xml:space="preserve">. </w:t>
      </w:r>
    </w:p>
    <w:p w14:paraId="0F8BEE0F" w14:textId="19CAAF00" w:rsidR="000858AE" w:rsidRPr="00E83C59" w:rsidRDefault="000858AE" w:rsidP="000858AE">
      <w:pPr>
        <w:pStyle w:val="NormalWeb"/>
        <w:numPr>
          <w:ilvl w:val="0"/>
          <w:numId w:val="17"/>
        </w:numPr>
        <w:spacing w:before="0" w:beforeAutospacing="0" w:after="120" w:afterAutospacing="0" w:line="276" w:lineRule="auto"/>
        <w:jc w:val="both"/>
        <w:rPr>
          <w:color w:val="000000" w:themeColor="text1"/>
        </w:rPr>
      </w:pPr>
      <w:r w:rsidRPr="00930450">
        <w:rPr>
          <w:color w:val="000000" w:themeColor="text1"/>
          <w:shd w:val="clear" w:color="auto" w:fill="FFFFFF"/>
        </w:rPr>
        <w:t>Los</w:t>
      </w:r>
      <w:r>
        <w:rPr>
          <w:color w:val="000000" w:themeColor="text1"/>
          <w:shd w:val="clear" w:color="auto" w:fill="FFFFFF"/>
        </w:rPr>
        <w:t xml:space="preserve"> Jueces podrán tener comunicacio</w:t>
      </w:r>
      <w:r w:rsidRPr="00BC40C1">
        <w:rPr>
          <w:color w:val="000000" w:themeColor="text1"/>
          <w:shd w:val="clear" w:color="auto" w:fill="FFFFFF"/>
        </w:rPr>
        <w:t xml:space="preserve">nes vía electrónica a la entidad que corresponda al Registro General de la Propiedad, a los bancos del sistema, Dirección General de Migración, a la </w:t>
      </w:r>
      <w:r>
        <w:rPr>
          <w:color w:val="000000" w:themeColor="text1"/>
          <w:shd w:val="clear" w:color="auto" w:fill="FFFFFF"/>
        </w:rPr>
        <w:t>P</w:t>
      </w:r>
      <w:r w:rsidRPr="00BC40C1">
        <w:rPr>
          <w:color w:val="000000" w:themeColor="text1"/>
          <w:shd w:val="clear" w:color="auto" w:fill="FFFFFF"/>
        </w:rPr>
        <w:t>olicía Nacional Civil y al Registro Fiscal de Vehículo, Acuerdo Número 55-2012 de la Corte Suprema de Justicia</w:t>
      </w:r>
      <w:r>
        <w:rPr>
          <w:color w:val="000000" w:themeColor="text1"/>
          <w:shd w:val="clear" w:color="auto" w:fill="FFFFFF"/>
        </w:rPr>
        <w:t xml:space="preserve">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{"citationID":"EYNjPrts","properties":{"formattedCitation":"(Los Jueces podr\\uc0\\u225{}n tener comunicaci\\uc0\\u243{}nes v\\uc0\\u237{}a electr\\uc0\\u243{}nica a la entidad que corresponda al Registro General de la Propiedad, a los bancos del sistema, Direcci\\uc0\\u243{}n General de Migraci\\uc0\\u243{}n, a la Policia Nacional Civil y al Registro Fiscal de Veh\\uc0\\u237{}culo, 2012)","plainCitation":"(Los Jueces podrán tener comunicaciónes vía electrónica a la entidad que corresponda al Registro General de la Propiedad, a los bancos del sistema, Dirección General de Migración, a la Policia Nacional Civil y al Registro Fiscal de Vehículo, 2012)","dontUpdate":true,"noteIndex":0},"citationItems":[{"id":570,"uris":["http://zotero.org/users/12517486/items/74B9AAZE"],"itemData":{"id":570,"type":"bill","authority":"Corte Suprema de Justicia de Guatemala","number":"Acuerdo Número 55-2012","title":"Los Jueces podrán tener comunicaciónes vía electrónica a la entidad que corresponda al Registro General de la Propiedad, a los bancos del sistema, Dirección General de Migración, a la Policia Nacional Civil y al Registro Fiscal de Vehículo","URL":"https://leyes.infile.com/visualizador2/index.php?id=66848#0","author":[{"family":"Corte Suprema de Justicia de Guatemala","given":""}],"issued":{"date-parts":[["2012",11,2]]}}}],"schema":"https://github.com/citation-style-language/schema/raw/master/csl-citation.json"} </w:instrText>
      </w:r>
      <w:r>
        <w:rPr>
          <w:color w:val="000000" w:themeColor="text1"/>
          <w:shd w:val="clear" w:color="auto" w:fill="FFFFFF"/>
        </w:rPr>
        <w:fldChar w:fldCharType="separate"/>
      </w:r>
      <w:r>
        <w:t>(</w:t>
      </w:r>
      <w:r w:rsidRPr="00930450">
        <w:t>2012)</w:t>
      </w:r>
      <w:r>
        <w:rPr>
          <w:color w:val="000000" w:themeColor="text1"/>
          <w:shd w:val="clear" w:color="auto" w:fill="FFFFFF"/>
        </w:rPr>
        <w:fldChar w:fldCharType="end"/>
      </w:r>
      <w:r w:rsidRPr="00BC40C1">
        <w:rPr>
          <w:color w:val="000000" w:themeColor="text1"/>
          <w:shd w:val="clear" w:color="auto" w:fill="FFFFFF"/>
        </w:rPr>
        <w:t xml:space="preserve">. </w:t>
      </w:r>
    </w:p>
    <w:p w14:paraId="06386BA0" w14:textId="77777777" w:rsidR="000858AE" w:rsidRPr="00BC40C1" w:rsidRDefault="000858AE" w:rsidP="000858AE">
      <w:pPr>
        <w:pStyle w:val="NormalWeb"/>
        <w:numPr>
          <w:ilvl w:val="0"/>
          <w:numId w:val="17"/>
        </w:numPr>
        <w:spacing w:before="0" w:beforeAutospacing="0" w:after="120" w:afterAutospacing="0" w:line="276" w:lineRule="auto"/>
        <w:jc w:val="both"/>
        <w:rPr>
          <w:color w:val="000000" w:themeColor="text1"/>
          <w:shd w:val="clear" w:color="auto" w:fill="FFFFFF"/>
        </w:rPr>
      </w:pPr>
      <w:r>
        <w:rPr>
          <w:color w:val="000000" w:themeColor="text1"/>
          <w:shd w:val="clear" w:color="auto" w:fill="FFFFFF"/>
        </w:rPr>
        <w:t>I</w:t>
      </w:r>
      <w:r w:rsidRPr="00BC40C1">
        <w:rPr>
          <w:color w:val="000000" w:themeColor="text1"/>
          <w:shd w:val="clear" w:color="auto" w:fill="FFFFFF"/>
        </w:rPr>
        <w:t xml:space="preserve">mplementación de la </w:t>
      </w:r>
      <w:r>
        <w:rPr>
          <w:color w:val="000000" w:themeColor="text1"/>
          <w:shd w:val="clear" w:color="auto" w:fill="FFFFFF"/>
        </w:rPr>
        <w:t>“</w:t>
      </w:r>
      <w:r w:rsidRPr="00BC40C1">
        <w:rPr>
          <w:color w:val="000000" w:themeColor="text1"/>
          <w:shd w:val="clear" w:color="auto" w:fill="FFFFFF"/>
        </w:rPr>
        <w:t>Carpeta Judicial Electrónica</w:t>
      </w:r>
      <w:r>
        <w:rPr>
          <w:color w:val="000000" w:themeColor="text1"/>
          <w:shd w:val="clear" w:color="auto" w:fill="FFFFFF"/>
        </w:rPr>
        <w:t>”</w:t>
      </w:r>
      <w:r w:rsidRPr="00BC40C1">
        <w:rPr>
          <w:color w:val="000000" w:themeColor="text1"/>
          <w:shd w:val="clear" w:color="auto" w:fill="FFFFFF"/>
        </w:rPr>
        <w:t xml:space="preserve"> como parte integral de la Política Cero Papel del Organismo Judicial, Acuerdo Número 53-2012 de la Corte Suprema de Justicia</w:t>
      </w:r>
      <w:r>
        <w:rPr>
          <w:color w:val="000000" w:themeColor="text1"/>
          <w:shd w:val="clear" w:color="auto" w:fill="FFFFFF"/>
        </w:rPr>
        <w:t xml:space="preserve">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{"citationID":"7R086MSe","properties":{"formattedCitation":"(Implementaci\\uc0\\u243{}n de la \\uc0\\u171{}Carpeta Judicial Electr\\uc0\\u243{}nica\\uc0\\u187{} como parte integral de la Pol\\uc0\\u237{}tica Cero Papel del Organismo Judicial, 2012)","plainCitation":"(Implementación de la «Carpeta Judicial Electrónica» como parte integral de la Política Cero Papel del Organismo Judicial, 2012)","dontUpdate":true,"noteIndex":0},"citationItems":[{"id":614,"uris":["http://zotero.org/users/12517486/items/SXLMJYMU"],"itemData":{"id":614,"type":"bill","authority":"Corte Suprema de Justicia de Guatemala","number":"Acuerdo Número 53-2012","title":"Implementación de la \"Carpeta Judicial Electrónica\" como parte integral de la Política Cero Papel del Organismo Judicial","URL":"https://leyes.infile.com/visualizador2/index.php?id=66646#0","author":[{"family":"Corte Suprema de Justicia de Guatemala","given":""}],"issued":{"date-parts":[["2012",9,28]]}}}],"schema":"https://github.com/citation-style-language/schema/raw/master/csl-citation.json"} </w:instrText>
      </w:r>
      <w:r>
        <w:rPr>
          <w:color w:val="000000" w:themeColor="text1"/>
          <w:shd w:val="clear" w:color="auto" w:fill="FFFFFF"/>
        </w:rPr>
        <w:fldChar w:fldCharType="separate"/>
      </w:r>
      <w:r>
        <w:rPr>
          <w:color w:val="000000"/>
          <w:lang w:val="es-MX"/>
        </w:rPr>
        <w:t>(</w:t>
      </w:r>
      <w:r w:rsidRPr="00CC28F9">
        <w:rPr>
          <w:color w:val="000000"/>
          <w:lang w:val="es-MX"/>
        </w:rPr>
        <w:t>2012)</w:t>
      </w:r>
      <w:r>
        <w:rPr>
          <w:color w:val="000000" w:themeColor="text1"/>
          <w:shd w:val="clear" w:color="auto" w:fill="FFFFFF"/>
        </w:rPr>
        <w:fldChar w:fldCharType="end"/>
      </w:r>
      <w:r w:rsidRPr="00BC40C1">
        <w:rPr>
          <w:color w:val="000000" w:themeColor="text1"/>
          <w:shd w:val="clear" w:color="auto" w:fill="FFFFFF"/>
        </w:rPr>
        <w:t>.</w:t>
      </w:r>
      <w:r>
        <w:rPr>
          <w:color w:val="000000" w:themeColor="text1"/>
          <w:shd w:val="clear" w:color="auto" w:fill="FFFFFF"/>
        </w:rPr>
        <w:t xml:space="preserve"> </w:t>
      </w:r>
      <w:r w:rsidRPr="00BC40C1">
        <w:rPr>
          <w:color w:val="000000" w:themeColor="text1"/>
          <w:shd w:val="clear" w:color="auto" w:fill="FFFFFF"/>
        </w:rPr>
        <w:t> </w:t>
      </w:r>
    </w:p>
    <w:p w14:paraId="3D85991D" w14:textId="77777777" w:rsidR="000858AE" w:rsidRPr="00BC40C1" w:rsidRDefault="000858AE" w:rsidP="000858AE">
      <w:pPr>
        <w:pStyle w:val="NormalWeb"/>
        <w:numPr>
          <w:ilvl w:val="0"/>
          <w:numId w:val="17"/>
        </w:numPr>
        <w:spacing w:before="0" w:beforeAutospacing="0" w:after="120" w:afterAutospacing="0" w:line="276" w:lineRule="auto"/>
        <w:jc w:val="both"/>
        <w:rPr>
          <w:color w:val="292C2F"/>
          <w:shd w:val="clear" w:color="auto" w:fill="FFFFFF"/>
        </w:rPr>
      </w:pPr>
      <w:r w:rsidRPr="00BC40C1">
        <w:rPr>
          <w:color w:val="000000" w:themeColor="text1"/>
          <w:shd w:val="clear" w:color="auto" w:fill="FFFFFF"/>
        </w:rPr>
        <w:t>Instructivo para realizar notificaciones electrónicas en el área administrativa del Organ</w:t>
      </w:r>
      <w:r>
        <w:rPr>
          <w:color w:val="000000" w:themeColor="text1"/>
          <w:shd w:val="clear" w:color="auto" w:fill="FFFFFF"/>
        </w:rPr>
        <w:t>ismo Judicial, Acuerdo Número 1/</w:t>
      </w:r>
      <w:r w:rsidRPr="00BC40C1">
        <w:rPr>
          <w:color w:val="000000" w:themeColor="text1"/>
          <w:shd w:val="clear" w:color="auto" w:fill="FFFFFF"/>
        </w:rPr>
        <w:t>2013 de la Presidencia del Organismo Judicial y Corte Suprema de Justicia</w:t>
      </w:r>
      <w:r>
        <w:rPr>
          <w:color w:val="000000" w:themeColor="text1"/>
          <w:shd w:val="clear" w:color="auto" w:fill="FFFFFF"/>
        </w:rPr>
        <w:t xml:space="preserve">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{"citationID":"pvMg3bAr","properties":{"formattedCitation":"(Instructivo para realizar notificaciones electr\\uc0\\u243{}nicas en el \\uc0\\u225{}rea administrativa del Organismo Judicial, 2013)","plainCitation":"(Instructivo para realizar notificaciones electrónicas en el área administrativa del Organismo Judicial, 2013)","dontUpdate":true,"noteIndex":0},"citationItems":[{"id":571,"uris":["http://zotero.org/users/12517486/items/DE26277J"],"itemData":{"id":571,"type":"bill","authority":"Presidencia del Organismo Judicial y Corte Suprema de Justicia de Guatemala","number":"Acuerdo Número 1/2013","title":"Instructivo para realizar notificaciones electrónicas en el área administrativa del Organismo Judicial","URL":"https://leyes.infile.com/visualizador2/index.php?id=67323#0","author":[{"family":"Presidencia del Organismo Judicial y Corte Suprema de Justicia de Guatemala","given":""}],"issued":{"date-parts":[["2013",1,23]]}}}],"schema":"https://github.com/citation-style-language/schema/raw/master/csl-citation.json"} </w:instrText>
      </w:r>
      <w:r>
        <w:rPr>
          <w:color w:val="000000" w:themeColor="text1"/>
          <w:shd w:val="clear" w:color="auto" w:fill="FFFFFF"/>
        </w:rPr>
        <w:fldChar w:fldCharType="separate"/>
      </w:r>
      <w:r w:rsidRPr="004F40AB">
        <w:t>(2013)</w:t>
      </w:r>
      <w:r>
        <w:rPr>
          <w:color w:val="000000" w:themeColor="text1"/>
          <w:shd w:val="clear" w:color="auto" w:fill="FFFFFF"/>
        </w:rPr>
        <w:fldChar w:fldCharType="end"/>
      </w:r>
      <w:r w:rsidRPr="00BC40C1">
        <w:rPr>
          <w:color w:val="000000" w:themeColor="text1"/>
          <w:shd w:val="clear" w:color="auto" w:fill="FFFFFF"/>
        </w:rPr>
        <w:t>.</w:t>
      </w:r>
      <w:r w:rsidRPr="00BC40C1">
        <w:rPr>
          <w:color w:val="292C2F"/>
          <w:shd w:val="clear" w:color="auto" w:fill="FFFFFF"/>
        </w:rPr>
        <w:t xml:space="preserve"> </w:t>
      </w:r>
    </w:p>
    <w:p w14:paraId="494FCC05" w14:textId="77777777" w:rsidR="000858AE" w:rsidRPr="00BC40C1" w:rsidRDefault="000858AE" w:rsidP="000858AE">
      <w:pPr>
        <w:pStyle w:val="NormalWeb"/>
        <w:numPr>
          <w:ilvl w:val="0"/>
          <w:numId w:val="17"/>
        </w:numPr>
        <w:tabs>
          <w:tab w:val="left" w:pos="851"/>
        </w:tabs>
        <w:spacing w:before="0" w:beforeAutospacing="0" w:after="120" w:afterAutospacing="0" w:line="276" w:lineRule="auto"/>
        <w:ind w:left="709" w:hanging="349"/>
        <w:jc w:val="both"/>
        <w:rPr>
          <w:color w:val="000000" w:themeColor="text1"/>
          <w:shd w:val="clear" w:color="auto" w:fill="FFFFFF"/>
        </w:rPr>
      </w:pPr>
      <w:r w:rsidRPr="00BC40C1">
        <w:rPr>
          <w:color w:val="000000" w:themeColor="text1"/>
          <w:shd w:val="clear" w:color="auto" w:fill="FFFFFF"/>
        </w:rPr>
        <w:t xml:space="preserve">Utilización del sistema de diligencias judiciales electrónicas para la optimización de oficios, </w:t>
      </w:r>
      <w:bookmarkStart w:id="1" w:name="_Hlk203403389"/>
      <w:r w:rsidRPr="00BC40C1">
        <w:rPr>
          <w:color w:val="000000" w:themeColor="text1"/>
          <w:shd w:val="clear" w:color="auto" w:fill="FFFFFF"/>
        </w:rPr>
        <w:t xml:space="preserve">Acuerdo Número 16-2015 </w:t>
      </w:r>
      <w:bookmarkEnd w:id="1"/>
      <w:r w:rsidRPr="00BC40C1">
        <w:rPr>
          <w:color w:val="000000" w:themeColor="text1"/>
          <w:shd w:val="clear" w:color="auto" w:fill="FFFFFF"/>
        </w:rPr>
        <w:t>de la Corte Suprema de Justicia</w:t>
      </w:r>
      <w:r>
        <w:rPr>
          <w:color w:val="000000" w:themeColor="text1"/>
          <w:shd w:val="clear" w:color="auto" w:fill="FFFFFF"/>
        </w:rPr>
        <w:t xml:space="preserve">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{"citationID":"EhUpDw7z","properties":{"formattedCitation":"(Utilizaci\\uc0\\u243{}n del sistema de diligencias judiciales electr\\uc0\\u243{}nicas para la optimizaci\\uc0\\u243{}n de oficios, 2015)","plainCitation":"(Utilización del sistema de diligencias judiciales electrónicas para la optimización de oficios, 2015)","dontUpdate":true,"noteIndex":0},"citationItems":[{"id":613,"uris":["http://zotero.org/users/12517486/items/WEA8K3EU"],"itemData":{"id":613,"type":"bill","authority":"Corte Suprema de Justicia de Guatemala","number":"Acuerdo Número 16-2015","title":"Utilización del sistema de diligencias judiciales electrónicas para la optimización de oficios","URL":"https://leyes.infile.com/visualizador2/index.php?id=72785#0","author":[{"family":"Corte Suprema de Justicia de Guatemala","given":""}],"issued":{"date-parts":[["2015",9,10]]}}}],"schema":"https://github.com/citation-style-language/schema/raw/master/csl-citation.json"} </w:instrText>
      </w:r>
      <w:r>
        <w:rPr>
          <w:color w:val="000000" w:themeColor="text1"/>
          <w:shd w:val="clear" w:color="auto" w:fill="FFFFFF"/>
        </w:rPr>
        <w:fldChar w:fldCharType="separate"/>
      </w:r>
      <w:r w:rsidRPr="003D6F9D">
        <w:rPr>
          <w:color w:val="000000"/>
          <w:lang w:val="es-MX"/>
        </w:rPr>
        <w:t>(2015)</w:t>
      </w:r>
      <w:r>
        <w:rPr>
          <w:color w:val="000000" w:themeColor="text1"/>
          <w:shd w:val="clear" w:color="auto" w:fill="FFFFFF"/>
        </w:rPr>
        <w:fldChar w:fldCharType="end"/>
      </w:r>
      <w:r w:rsidRPr="00BC40C1">
        <w:rPr>
          <w:color w:val="000000" w:themeColor="text1"/>
          <w:shd w:val="clear" w:color="auto" w:fill="FFFFFF"/>
        </w:rPr>
        <w:t>. </w:t>
      </w:r>
    </w:p>
    <w:p w14:paraId="1552B788" w14:textId="77777777" w:rsidR="000858AE" w:rsidRPr="00BC40C1" w:rsidRDefault="000858AE" w:rsidP="000858AE">
      <w:pPr>
        <w:pStyle w:val="NormalWeb"/>
        <w:numPr>
          <w:ilvl w:val="0"/>
          <w:numId w:val="17"/>
        </w:numPr>
        <w:spacing w:before="0" w:beforeAutospacing="0" w:after="120" w:afterAutospacing="0" w:line="276" w:lineRule="auto"/>
        <w:jc w:val="both"/>
        <w:rPr>
          <w:color w:val="000000" w:themeColor="text1"/>
          <w:shd w:val="clear" w:color="auto" w:fill="FFFFFF"/>
        </w:rPr>
      </w:pPr>
      <w:r w:rsidRPr="00BC40C1">
        <w:rPr>
          <w:color w:val="000000" w:themeColor="text1"/>
          <w:shd w:val="clear" w:color="auto" w:fill="FFFFFF"/>
        </w:rPr>
        <w:t>Acuerdo de Cooperación entre el Organismo Judicial y la Superintendencia de Administración Tributaria, el cual implementa la figura del Embargo Electrónico en los Tribunales Económico Coactivo, Acuerdo Número 2-2016 de la Corte Suprema de Justicia</w:t>
      </w:r>
      <w:r>
        <w:rPr>
          <w:color w:val="000000" w:themeColor="text1"/>
          <w:shd w:val="clear" w:color="auto" w:fill="FFFFFF"/>
        </w:rPr>
        <w:t xml:space="preserve">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{"citationID":"P84vc1QZ","properties":{"formattedCitation":"(Acuerdo de Cooperaci\\uc0\\u243{}n entre el Organismo Judicial y la Superintendencia de Administraci\\uc0\\u243{}n Tributaria, el cual implementa la figura del Embargo Electr\\uc0\\u243{}nico en los Tribunales Econ\\uc0\\u243{}mico Coactivo, 2016)","plainCitation":"(Acuerdo de Cooperación entre el Organismo Judicial y la Superintendencia de Administración Tributaria, el cual implementa la figura del Embargo Electrónico en los Tribunales Económico Coactivo, 2016)","dontUpdate":true,"noteIndex":0},"citationItems":[{"id":616,"uris":["http://zotero.org/users/12517486/items/MYU3D8Z5"],"itemData":{"id":616,"type":"bill","authority":"Corte Suprema de Justicia de Guatemala","number":"Acuerdo Número 2-2016","title":"Acuerdo de Cooperación entre el Organismo Judicial y la Superintendencia de Administración Tributaria, el cual implementa la figura del Embargo Electrónico en los Tribunales Económico Coactivo","URL":"https://leyes.infile.com/visualizador2/index.php?id=74048#0","author":[{"family":"Corte Suprema de Justicia de Guatemala","given":""}],"issued":{"date-parts":[["2016",3,7]]}}}],"schema":"https://github.com/citation-style-language/schema/raw/master/csl-citation.json"} </w:instrText>
      </w:r>
      <w:r>
        <w:rPr>
          <w:color w:val="000000" w:themeColor="text1"/>
          <w:shd w:val="clear" w:color="auto" w:fill="FFFFFF"/>
        </w:rPr>
        <w:fldChar w:fldCharType="separate"/>
      </w:r>
      <w:r w:rsidRPr="008F6405">
        <w:rPr>
          <w:color w:val="000000"/>
          <w:lang w:val="es-MX"/>
        </w:rPr>
        <w:t>(2016)</w:t>
      </w:r>
      <w:r>
        <w:rPr>
          <w:color w:val="000000" w:themeColor="text1"/>
          <w:shd w:val="clear" w:color="auto" w:fill="FFFFFF"/>
        </w:rPr>
        <w:fldChar w:fldCharType="end"/>
      </w:r>
      <w:r w:rsidRPr="00BC40C1">
        <w:rPr>
          <w:color w:val="000000" w:themeColor="text1"/>
          <w:shd w:val="clear" w:color="auto" w:fill="FFFFFF"/>
        </w:rPr>
        <w:t>. </w:t>
      </w:r>
    </w:p>
    <w:p w14:paraId="21579C79" w14:textId="77777777" w:rsidR="000858AE" w:rsidRPr="00BC40C1" w:rsidRDefault="000858AE" w:rsidP="000858AE">
      <w:pPr>
        <w:pStyle w:val="NormalWeb"/>
        <w:numPr>
          <w:ilvl w:val="0"/>
          <w:numId w:val="17"/>
        </w:numPr>
        <w:spacing w:before="0" w:beforeAutospacing="0" w:after="120" w:afterAutospacing="0" w:line="276" w:lineRule="auto"/>
        <w:jc w:val="both"/>
        <w:rPr>
          <w:color w:val="000000" w:themeColor="text1"/>
          <w:shd w:val="clear" w:color="auto" w:fill="FFFFFF"/>
        </w:rPr>
      </w:pPr>
      <w:r w:rsidRPr="00BC40C1">
        <w:rPr>
          <w:color w:val="000000" w:themeColor="text1"/>
          <w:shd w:val="clear" w:color="auto" w:fill="FFFFFF"/>
        </w:rPr>
        <w:t>Acuerdo Número 8-2017 de la Corte Suprema de Justicia</w:t>
      </w:r>
      <w:r>
        <w:rPr>
          <w:color w:val="000000" w:themeColor="text1"/>
          <w:shd w:val="clear" w:color="auto" w:fill="FFFFFF"/>
        </w:rPr>
        <w:t xml:space="preserve">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{"citationID":"38eKGuZ3","properties":{"formattedCitation":"(Se autoriza a todos los \\uc0\\u243{}rganos jurisdiccionales del ramo penal, notificar de forma electr\\uc0\\u243{}nica, las resoluciones emitidas dentro de los expedientes en los cuales las partes y dem\\uc0\\u225{}s sujetos procesales, se adhieran al sistema de notificaci\\uc0\\u243{}n, 2017)","plainCitation":"(Se autoriza a todos los órganos jurisdiccionales del ramo penal, notificar de forma electrónica, las resoluciones emitidas dentro de los expedientes en los cuales las partes y demás sujetos procesales, se adhieran al sistema de notificación, 2017)","noteIndex":0},"citationItems":[{"id":575,"uris":["http://zotero.org/users/12517486/items/QBTCPDFD"],"itemData":{"id":575,"type":"bill","authority":"Corte Suprema de Justicia de Guatemala","number":"Acuerdo Número 8-2017","title":"Se autoriza a todos los órganos jurisdiccionales del ramo penal, notificar de forma electrónica, las resoluciones emitidas dentro de los expedientes en los cuales las partes y demás sujetos procesales, se adhieran al sistema de notificación","URL":"https://leyes.infile.com/visualizador2/index.php?id=75780#0","author":[{"family":"Corte Suprema de Justicia de Guatemala","given":""}],"issued":{"date-parts":[["2017",3,10]]}}}],"schema":"https://github.com/citation-style-language/schema/raw/master/csl-citation.json"} </w:instrText>
      </w:r>
      <w:r>
        <w:rPr>
          <w:color w:val="000000" w:themeColor="text1"/>
          <w:shd w:val="clear" w:color="auto" w:fill="FFFFFF"/>
        </w:rPr>
        <w:fldChar w:fldCharType="separate"/>
      </w:r>
      <w:r w:rsidRPr="00A07EBB">
        <w:rPr>
          <w:lang w:val="es-MX"/>
        </w:rPr>
        <w:t>(Se autoriza a todos los órganos jurisdiccionales del ramo penal, notificar de forma electrónica, las resoluciones emitidas dentro de los expedientes en los cuales las partes y demás sujetos procesales, se adhieran al sistema de notificación, 2017)</w:t>
      </w:r>
      <w:r>
        <w:rPr>
          <w:color w:val="000000" w:themeColor="text1"/>
          <w:shd w:val="clear" w:color="auto" w:fill="FFFFFF"/>
        </w:rPr>
        <w:fldChar w:fldCharType="end"/>
      </w:r>
      <w:r w:rsidRPr="00BC40C1">
        <w:rPr>
          <w:color w:val="000000" w:themeColor="text1"/>
          <w:shd w:val="clear" w:color="auto" w:fill="FFFFFF"/>
        </w:rPr>
        <w:t>.</w:t>
      </w:r>
    </w:p>
    <w:p w14:paraId="391A8D0C" w14:textId="77777777" w:rsidR="000858AE" w:rsidRPr="00BC40C1" w:rsidRDefault="000858AE" w:rsidP="000858AE">
      <w:pPr>
        <w:pStyle w:val="NormalWeb"/>
        <w:numPr>
          <w:ilvl w:val="0"/>
          <w:numId w:val="17"/>
        </w:numPr>
        <w:spacing w:before="0" w:beforeAutospacing="0" w:after="120" w:afterAutospacing="0" w:line="276" w:lineRule="auto"/>
        <w:jc w:val="both"/>
        <w:rPr>
          <w:color w:val="000000" w:themeColor="text1"/>
          <w:shd w:val="clear" w:color="auto" w:fill="FFFFFF"/>
        </w:rPr>
      </w:pPr>
      <w:r w:rsidRPr="00F1783D">
        <w:rPr>
          <w:color w:val="000000" w:themeColor="text1"/>
          <w:shd w:val="clear" w:color="auto" w:fill="FFFFFF"/>
        </w:rPr>
        <w:lastRenderedPageBreak/>
        <w:t>Implementación de la Firma Electrónica Interna Jurisdiccional del Organismo Judicial y Firma Electrónica Avanzada</w:t>
      </w:r>
      <w:r w:rsidRPr="00BC40C1">
        <w:rPr>
          <w:color w:val="000000" w:themeColor="text1"/>
          <w:shd w:val="clear" w:color="auto" w:fill="FFFFFF"/>
        </w:rPr>
        <w:t xml:space="preserve"> Institucional en las Actuaciones Judiciales de los Órganos Jurisdiccionales y las Unidades Administrativas, Acuerdo Número 75-2017 de la Corte Suprema de Justicia</w:t>
      </w:r>
      <w:r>
        <w:rPr>
          <w:color w:val="000000" w:themeColor="text1"/>
          <w:shd w:val="clear" w:color="auto" w:fill="FFFFFF"/>
        </w:rPr>
        <w:t xml:space="preserve">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{"citationID":"bedM8pm3","properties":{"formattedCitation":"(Implementaci\\uc0\\u243{}n de la Firma Electr\\uc0\\u243{}nica Interna Jurisdiccional del Organismo Judicial y Firma Electr\\uc0\\u243{}nica Avanzada Institucional en las Actuaciones Judiciales de los \\uc0\\u211{}rganos Jurisdiccionales y las Unidades Administrativas, 2017)","plainCitation":"(Implementación de la Firma Electrónica Interna Jurisdiccional del Organismo Judicial y Firma Electrónica Avanzada Institucional en las Actuaciones Judiciales de los Órganos Jurisdiccionales y las Unidades Administrativas, 2017)","dontUpdate":true,"noteIndex":0},"citationItems":[{"id":574,"uris":["http://zotero.org/users/12517486/items/7GE8XSTG"],"itemData":{"id":574,"type":"bill","authority":"Corte Suprema de Justicia de Guatemala","number":"Acuerdo Número 75-2017","title":"Implementación de la Firma Electrónica Interna Jurisdiccional del Organismo Judicial y Firma Electrónica Avanzada Institucional en las Actuaciones Judiciales de los Órganos Jurisdiccionales y las Unidades Administrativas","URL":"https://leyes.infile.com/visualizador2/index.php?id=76714#0","author":[{"family":"Corte Suprema de Justicia de Guatemala","given":""}],"issued":{"date-parts":[["2017",10,13]]}}}],"schema":"https://github.com/citation-style-language/schema/raw/master/csl-citation.json"} </w:instrText>
      </w:r>
      <w:r>
        <w:rPr>
          <w:color w:val="000000" w:themeColor="text1"/>
          <w:shd w:val="clear" w:color="auto" w:fill="FFFFFF"/>
        </w:rPr>
        <w:fldChar w:fldCharType="separate"/>
      </w:r>
      <w:r w:rsidRPr="00422877">
        <w:t>(2017)</w:t>
      </w:r>
      <w:r>
        <w:rPr>
          <w:color w:val="000000" w:themeColor="text1"/>
          <w:shd w:val="clear" w:color="auto" w:fill="FFFFFF"/>
        </w:rPr>
        <w:fldChar w:fldCharType="end"/>
      </w:r>
      <w:r w:rsidRPr="00BC40C1">
        <w:rPr>
          <w:color w:val="000000" w:themeColor="text1"/>
          <w:shd w:val="clear" w:color="auto" w:fill="FFFFFF"/>
        </w:rPr>
        <w:t>.</w:t>
      </w:r>
    </w:p>
    <w:p w14:paraId="4AA1DCF3" w14:textId="77777777" w:rsidR="000858AE" w:rsidRDefault="000858AE" w:rsidP="000858AE">
      <w:pPr>
        <w:pStyle w:val="NormalWeb"/>
        <w:numPr>
          <w:ilvl w:val="0"/>
          <w:numId w:val="17"/>
        </w:numPr>
        <w:spacing w:before="0" w:beforeAutospacing="0" w:after="120" w:afterAutospacing="0" w:line="276" w:lineRule="auto"/>
        <w:jc w:val="both"/>
        <w:rPr>
          <w:color w:val="000000" w:themeColor="text1"/>
          <w:shd w:val="clear" w:color="auto" w:fill="FFFFFF"/>
        </w:rPr>
      </w:pPr>
      <w:r w:rsidRPr="003D1D21">
        <w:rPr>
          <w:color w:val="000000" w:themeColor="text1"/>
          <w:shd w:val="clear" w:color="auto" w:fill="FFFFFF"/>
        </w:rPr>
        <w:t xml:space="preserve">Se </w:t>
      </w:r>
      <w:r>
        <w:rPr>
          <w:color w:val="000000" w:themeColor="text1"/>
          <w:shd w:val="clear" w:color="auto" w:fill="FFFFFF"/>
        </w:rPr>
        <w:t>a</w:t>
      </w:r>
      <w:r w:rsidRPr="003D1D21">
        <w:rPr>
          <w:color w:val="000000" w:themeColor="text1"/>
          <w:shd w:val="clear" w:color="auto" w:fill="FFFFFF"/>
        </w:rPr>
        <w:t>utoriza</w:t>
      </w:r>
      <w:r w:rsidRPr="00BC40C1">
        <w:rPr>
          <w:color w:val="000000" w:themeColor="text1"/>
          <w:shd w:val="clear" w:color="auto" w:fill="FFFFFF"/>
        </w:rPr>
        <w:t xml:space="preserve"> a los órganos jurisdiccionales que conocen en materia de Trabajo y Previsión Social y a los órganos jurisdiccionales que tramiten procesos en materia constitucional, de todo el territorio notificar en forma electrónica las resoluciones, Acuerdo Número 46-2017 de la Corte Suprema de Justicia</w:t>
      </w:r>
      <w:r>
        <w:rPr>
          <w:color w:val="000000" w:themeColor="text1"/>
          <w:shd w:val="clear" w:color="auto" w:fill="FFFFFF"/>
        </w:rPr>
        <w:t xml:space="preserve">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{"citationID":"hr2gF688","properties":{"formattedCitation":"(Se autoriza a los \\uc0\\u243{}rganos jurisdiccionales que conocen en materia de Trabajo y Previsi\\uc0\\u243{}n Social y a los \\uc0\\u243{}rganos jurisdiccionales que tramiten procesos en materia constitucional, de todo el territorio notificar en forma electr\\uc0\\u243{}nica las resoluciones, 2017)","plainCitation":"(Se autoriza a los órganos jurisdiccionales que conocen en materia de Trabajo y Previsión Social y a los órganos jurisdiccionales que tramiten procesos en materia constitucional, de todo el territorio notificar en forma electrónica las resoluciones, 2017)","dontUpdate":true,"noteIndex":0},"citationItems":[{"id":612,"uris":["http://zotero.org/users/12517486/items/G3545NDG"],"itemData":{"id":612,"type":"bill","authority":"Corte Suprema de Justicia de Guatemala","number":"Acuerdo Número 46-2017","title":"Se autoriza a los órganos jurisdiccionales que conocen en materia de Trabajo y Previsión Social y a los órganos jurisdiccionales que tramiten procesos en materia constitucional, de todo el territorio notificar en forma electrónica las resoluciones","URL":"https://leyes.infile.com/visualizador2/index.php?id=76282#0","author":[{"family":"Corte Suprema de Justicia de Guatemala","given":""}],"issued":{"date-parts":[["2017",7,27]]}}}],"schema":"https://github.com/citation-style-language/schema/raw/master/csl-citation.json"} </w:instrText>
      </w:r>
      <w:r>
        <w:rPr>
          <w:color w:val="000000" w:themeColor="text1"/>
          <w:shd w:val="clear" w:color="auto" w:fill="FFFFFF"/>
        </w:rPr>
        <w:fldChar w:fldCharType="separate"/>
      </w:r>
      <w:r w:rsidRPr="003D1D21">
        <w:rPr>
          <w:color w:val="000000"/>
          <w:lang w:val="es-MX"/>
        </w:rPr>
        <w:t>(2017)</w:t>
      </w:r>
      <w:r>
        <w:rPr>
          <w:color w:val="000000" w:themeColor="text1"/>
          <w:shd w:val="clear" w:color="auto" w:fill="FFFFFF"/>
        </w:rPr>
        <w:fldChar w:fldCharType="end"/>
      </w:r>
      <w:r w:rsidRPr="00BC40C1">
        <w:rPr>
          <w:color w:val="000000" w:themeColor="text1"/>
          <w:shd w:val="clear" w:color="auto" w:fill="FFFFFF"/>
        </w:rPr>
        <w:t>. </w:t>
      </w:r>
    </w:p>
    <w:p w14:paraId="3EA63D14" w14:textId="77777777" w:rsidR="000858AE" w:rsidRPr="00A651A5" w:rsidRDefault="000858AE" w:rsidP="000858AE">
      <w:pPr>
        <w:pStyle w:val="NormalWeb"/>
        <w:numPr>
          <w:ilvl w:val="0"/>
          <w:numId w:val="17"/>
        </w:numPr>
        <w:tabs>
          <w:tab w:val="left" w:pos="709"/>
          <w:tab w:val="left" w:pos="851"/>
        </w:tabs>
        <w:spacing w:before="0" w:beforeAutospacing="0" w:after="120" w:afterAutospacing="0" w:line="276" w:lineRule="auto"/>
        <w:jc w:val="both"/>
        <w:rPr>
          <w:color w:val="000000" w:themeColor="text1"/>
          <w:shd w:val="clear" w:color="auto" w:fill="FFFFFF"/>
        </w:rPr>
      </w:pPr>
      <w:r w:rsidRPr="00A651A5">
        <w:rPr>
          <w:color w:val="000000" w:themeColor="text1"/>
          <w:shd w:val="clear" w:color="auto" w:fill="FFFFFF"/>
        </w:rPr>
        <w:t>Ley de Avisos Electrónicos</w:t>
      </w:r>
      <w:r w:rsidRPr="007A07DF">
        <w:rPr>
          <w:color w:val="000000" w:themeColor="text1"/>
          <w:shd w:val="clear" w:color="auto" w:fill="FFFFFF"/>
        </w:rPr>
        <w:t>, Decreto Número 24-2018 del Congreso de la República de Guatemala (2018).</w:t>
      </w:r>
    </w:p>
    <w:p w14:paraId="0A820A33" w14:textId="77777777" w:rsidR="000858AE" w:rsidRPr="00E83C59" w:rsidRDefault="000858AE" w:rsidP="000858AE">
      <w:pPr>
        <w:pStyle w:val="NormalWeb"/>
        <w:numPr>
          <w:ilvl w:val="0"/>
          <w:numId w:val="17"/>
        </w:numPr>
        <w:tabs>
          <w:tab w:val="left" w:pos="851"/>
        </w:tabs>
        <w:spacing w:before="0" w:beforeAutospacing="0" w:after="120" w:afterAutospacing="0" w:line="276" w:lineRule="auto"/>
        <w:jc w:val="both"/>
        <w:rPr>
          <w:color w:val="000000" w:themeColor="text1"/>
          <w:shd w:val="clear" w:color="auto" w:fill="FFFFFF"/>
        </w:rPr>
      </w:pPr>
      <w:r w:rsidRPr="00BC40C1">
        <w:rPr>
          <w:color w:val="000000" w:themeColor="text1"/>
          <w:shd w:val="clear" w:color="auto" w:fill="FFFFFF"/>
        </w:rPr>
        <w:t>Implementación de la Firma Electrónica Interna De La Unidad De Antecedentes Penales Del Organismo Judicial y Firma Electrónica Avanzada Institucional, Acuerdo Número 27-2018 de la Corte Suprema de Justicia</w:t>
      </w:r>
      <w:r>
        <w:rPr>
          <w:color w:val="000000" w:themeColor="text1"/>
          <w:shd w:val="clear" w:color="auto" w:fill="FFFFFF"/>
        </w:rPr>
        <w:t xml:space="preserve">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{"citationID":"pFpcQRur","properties":{"formattedCitation":"(Implementaci\\uc0\\u243{}n de la Firma Electr\\uc0\\u243{}nica Interna De La Unidad De Antecedentes Penales Del Organismo Judicial y Firma Electr\\uc0\\u243{}nica Avanzada Institucional, 2018)","plainCitation":"(Implementación de la Firma Electrónica Interna De La Unidad De Antecedentes Penales Del Organismo Judicial y Firma Electrónica Avanzada Institucional, 2018)","dontUpdate":true,"noteIndex":0},"citationItems":[{"id":573,"uris":["http://zotero.org/users/12517486/items/IBTILXFJ"],"itemData":{"id":573,"type":"bill","authority":"Corte Suprema de Justicia de Guatemala","number":"Acuerdo Número 27-2018","title":"Implementación de la Firma Electrónica Interna De La Unidad De Antecedentes Penales Del Organismo Judicial y Firma Electrónica Avanzada Institucional","URL":"https://leyes.infile.com/visualizador2/index.php?id=78304#0","author":[{"family":"Corte Suprema de Justicia de Guatemala","given":""}],"issued":{"date-parts":[["2018",8,24]]}}}],"schema":"https://github.com/citation-style-language/schema/raw/master/csl-citation.json"} </w:instrText>
      </w:r>
      <w:r>
        <w:rPr>
          <w:color w:val="000000" w:themeColor="text1"/>
          <w:shd w:val="clear" w:color="auto" w:fill="FFFFFF"/>
        </w:rPr>
        <w:fldChar w:fldCharType="separate"/>
      </w:r>
      <w:r>
        <w:t>(</w:t>
      </w:r>
      <w:r w:rsidRPr="003823A8">
        <w:t>2018)</w:t>
      </w:r>
      <w:r>
        <w:rPr>
          <w:color w:val="000000" w:themeColor="text1"/>
          <w:shd w:val="clear" w:color="auto" w:fill="FFFFFF"/>
        </w:rPr>
        <w:fldChar w:fldCharType="end"/>
      </w:r>
      <w:r w:rsidRPr="00BC40C1">
        <w:rPr>
          <w:color w:val="000000" w:themeColor="text1"/>
          <w:shd w:val="clear" w:color="auto" w:fill="FFFFFF"/>
        </w:rPr>
        <w:t>.</w:t>
      </w:r>
      <w:r w:rsidRPr="00E83C59">
        <w:rPr>
          <w:color w:val="000000" w:themeColor="text1"/>
          <w:shd w:val="clear" w:color="auto" w:fill="FFFFFF"/>
        </w:rPr>
        <w:t xml:space="preserve"> </w:t>
      </w:r>
    </w:p>
    <w:p w14:paraId="39CE0984" w14:textId="77777777" w:rsidR="000858AE" w:rsidRPr="00BC40C1" w:rsidRDefault="000858AE" w:rsidP="000858AE">
      <w:pPr>
        <w:pStyle w:val="NormalWeb"/>
        <w:numPr>
          <w:ilvl w:val="0"/>
          <w:numId w:val="17"/>
        </w:numPr>
        <w:tabs>
          <w:tab w:val="left" w:pos="851"/>
        </w:tabs>
        <w:spacing w:before="0" w:beforeAutospacing="0" w:after="120" w:afterAutospacing="0" w:line="276" w:lineRule="auto"/>
        <w:jc w:val="both"/>
        <w:rPr>
          <w:color w:val="000000" w:themeColor="text1"/>
          <w:shd w:val="clear" w:color="auto" w:fill="FFFFFF"/>
        </w:rPr>
      </w:pPr>
      <w:r w:rsidRPr="00BC40C1">
        <w:rPr>
          <w:color w:val="000000" w:themeColor="text1"/>
          <w:shd w:val="clear" w:color="auto" w:fill="FFFFFF"/>
        </w:rPr>
        <w:t xml:space="preserve">Reglamento De Servicios Electrónicos Prestados Por La Cámara De Amparo Y Antejuicio De La Corte Suprema De Justicia, Acuerdo Número 49-2019 de la </w:t>
      </w:r>
      <w:bookmarkStart w:id="2" w:name="_Hlk203404368"/>
      <w:r w:rsidRPr="00BC40C1">
        <w:rPr>
          <w:color w:val="000000" w:themeColor="text1"/>
          <w:shd w:val="clear" w:color="auto" w:fill="FFFFFF"/>
        </w:rPr>
        <w:t>Corte Suprema de Justicia</w:t>
      </w:r>
      <w:r>
        <w:rPr>
          <w:color w:val="000000" w:themeColor="text1"/>
          <w:shd w:val="clear" w:color="auto" w:fill="FFFFFF"/>
        </w:rPr>
        <w:t xml:space="preserve"> de Guatemala</w:t>
      </w:r>
      <w:bookmarkEnd w:id="2"/>
      <w:r>
        <w:rPr>
          <w:color w:val="000000" w:themeColor="text1"/>
          <w:shd w:val="clear" w:color="auto" w:fill="FFFFFF"/>
        </w:rPr>
        <w:t xml:space="preserve"> </w:t>
      </w:r>
      <w:r>
        <w:rPr>
          <w:color w:val="000000" w:themeColor="text1"/>
          <w:shd w:val="clear" w:color="auto" w:fill="FFFFFF"/>
        </w:rPr>
        <w:fldChar w:fldCharType="begin"/>
      </w:r>
      <w:r>
        <w:rPr>
          <w:color w:val="000000" w:themeColor="text1"/>
          <w:shd w:val="clear" w:color="auto" w:fill="FFFFFF"/>
        </w:rPr>
        <w:instrText xml:space="preserve"> ADDIN ZOTERO_ITEM CSL_CITATION {"citationID":"9iBU06s3","properties":{"formattedCitation":"(Reglamento De Servicios Electr\\uc0\\u243{}nicos Prestados Por La C\\uc0\\u225{}mara De Amparo Y Antejuicio De La Corte Suprema De Justicia, 2019)","plainCitation":"(Reglamento De Servicios Electrónicos Prestados Por La Cámara De Amparo Y Antejuicio De La Corte Suprema De Justicia, 2019)","dontUpdate":true,"noteIndex":0},"citationItems":[{"id":618,"uris":["http://zotero.org/users/12517486/items/N5GJK3EY"],"itemData":{"id":618,"type":"bill","authority":"Corte Suprema de Justicia de Guatemala","number":"Acuerdo Número 49-2019","title":"Reglamento De Servicios Electrónicos Prestados Por La Cámara De Amparo Y Antejuicio De La Corte Suprema De Justicia","URL":"https://leyes.infile.com/visualizador2/index.php?id=80105#0","author":[{"family":"Corte Suprema de Justicia de Guatemala","given":""}],"issued":{"date-parts":[["2019",10,7]]}}}],"schema":"https://github.com/citation-style-language/schema/raw/master/csl-citation.json"} </w:instrText>
      </w:r>
      <w:r>
        <w:rPr>
          <w:color w:val="000000" w:themeColor="text1"/>
          <w:shd w:val="clear" w:color="auto" w:fill="FFFFFF"/>
        </w:rPr>
        <w:fldChar w:fldCharType="separate"/>
      </w:r>
      <w:r>
        <w:rPr>
          <w:color w:val="000000"/>
          <w:lang w:val="es-MX"/>
        </w:rPr>
        <w:t>(</w:t>
      </w:r>
      <w:r w:rsidRPr="00FC0D84">
        <w:rPr>
          <w:color w:val="000000"/>
          <w:lang w:val="es-MX"/>
        </w:rPr>
        <w:t>2019)</w:t>
      </w:r>
      <w:r>
        <w:rPr>
          <w:color w:val="000000" w:themeColor="text1"/>
          <w:shd w:val="clear" w:color="auto" w:fill="FFFFFF"/>
        </w:rPr>
        <w:fldChar w:fldCharType="end"/>
      </w:r>
      <w:r w:rsidRPr="00BC40C1">
        <w:rPr>
          <w:color w:val="000000" w:themeColor="text1"/>
          <w:shd w:val="clear" w:color="auto" w:fill="FFFFFF"/>
        </w:rPr>
        <w:t>. </w:t>
      </w:r>
    </w:p>
    <w:p w14:paraId="304FCF44" w14:textId="77777777" w:rsidR="000858AE" w:rsidRPr="00FA3C34" w:rsidRDefault="000858AE" w:rsidP="000858AE">
      <w:pPr>
        <w:pStyle w:val="NormalWeb"/>
        <w:numPr>
          <w:ilvl w:val="0"/>
          <w:numId w:val="17"/>
        </w:numPr>
        <w:tabs>
          <w:tab w:val="left" w:pos="851"/>
        </w:tabs>
        <w:spacing w:before="0" w:beforeAutospacing="0" w:after="120" w:afterAutospacing="0" w:line="276" w:lineRule="auto"/>
        <w:jc w:val="both"/>
        <w:rPr>
          <w:color w:val="000000" w:themeColor="text1"/>
        </w:rPr>
      </w:pPr>
      <w:r w:rsidRPr="00BC40C1">
        <w:rPr>
          <w:color w:val="000000" w:themeColor="text1"/>
          <w:shd w:val="clear" w:color="auto" w:fill="FFFFFF"/>
        </w:rPr>
        <w:t xml:space="preserve">Firma Electrónica Para La Unidad De Información Pública Del Organismo Judicial, </w:t>
      </w:r>
      <w:bookmarkStart w:id="3" w:name="_Hlk203404576"/>
      <w:r w:rsidRPr="00BC40C1">
        <w:rPr>
          <w:color w:val="000000" w:themeColor="text1"/>
          <w:shd w:val="clear" w:color="auto" w:fill="FFFFFF"/>
        </w:rPr>
        <w:t xml:space="preserve">Acuerdo Número 038/019 </w:t>
      </w:r>
      <w:bookmarkEnd w:id="3"/>
      <w:r w:rsidRPr="00BC40C1">
        <w:rPr>
          <w:color w:val="000000" w:themeColor="text1"/>
          <w:shd w:val="clear" w:color="auto" w:fill="FFFFFF"/>
        </w:rPr>
        <w:t xml:space="preserve">de </w:t>
      </w:r>
      <w:r w:rsidRPr="00BA3B24">
        <w:rPr>
          <w:color w:val="000000" w:themeColor="text1"/>
          <w:shd w:val="clear" w:color="auto" w:fill="FFFFFF"/>
        </w:rPr>
        <w:t>la Presidencia del Organismo Judicial</w:t>
      </w:r>
      <w:r>
        <w:rPr>
          <w:color w:val="000000" w:themeColor="text1"/>
          <w:shd w:val="clear" w:color="auto" w:fill="FFFFFF"/>
        </w:rPr>
        <w:t xml:space="preserve"> y Corte Suprema de Justicia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{"citationID":"G9yg5xyp","properties":{"formattedCitation":"(Firma Electr\\uc0\\u243{}nica Para La Unidad De Informaci\\uc0\\u243{}n P\\uc0\\u250{}blica Del Organismo Judicial, 2019)","plainCitation":"(Firma Electrónica Para La Unidad De Información Pública Del Organismo Judicial, 2019)","dontUpdate":true,"noteIndex":0},"citationItems":[{"id":619,"uris":["http://zotero.org/users/12517486/items/WLQF3E4Z"],"itemData":{"id":619,"type":"bill","authority":"Presidencia del Organismo Judicial y Corte Suprema de Justicia de Guatemala","number":"Acuerdo Número 038/019","title":"Firma Electrónica Para La Unidad De Información Pública Del Organismo Judicial","URL":"https://leyes.infile.com/visualizador2/index.php?id=79659#0","author":[{"family":"Presidencia del Organismo Judicial y Corte Suprema de Justicia de Guatemala","given":""}],"issued":{"date-parts":[["2019",6,21]]}}}],"schema":"https://github.com/citation-style-language/schema/raw/master/csl-citation.json"} </w:instrText>
      </w:r>
      <w:r>
        <w:rPr>
          <w:color w:val="000000" w:themeColor="text1"/>
          <w:shd w:val="clear" w:color="auto" w:fill="FFFFFF"/>
        </w:rPr>
        <w:fldChar w:fldCharType="separate"/>
      </w:r>
      <w:r>
        <w:rPr>
          <w:color w:val="000000"/>
          <w:lang w:val="es-MX"/>
        </w:rPr>
        <w:t>(</w:t>
      </w:r>
      <w:r w:rsidRPr="0048228D">
        <w:rPr>
          <w:color w:val="000000"/>
          <w:lang w:val="es-MX"/>
        </w:rPr>
        <w:t>2019)</w:t>
      </w:r>
      <w:r>
        <w:rPr>
          <w:color w:val="000000" w:themeColor="text1"/>
          <w:shd w:val="clear" w:color="auto" w:fill="FFFFFF"/>
        </w:rPr>
        <w:fldChar w:fldCharType="end"/>
      </w:r>
      <w:r w:rsidRPr="00BC40C1">
        <w:rPr>
          <w:color w:val="000000" w:themeColor="text1"/>
          <w:shd w:val="clear" w:color="auto" w:fill="FFFFFF"/>
        </w:rPr>
        <w:t>. </w:t>
      </w:r>
    </w:p>
    <w:p w14:paraId="00CF3408" w14:textId="77777777" w:rsidR="000858AE" w:rsidRPr="00FA3C34" w:rsidRDefault="000858AE" w:rsidP="000858AE">
      <w:pPr>
        <w:pStyle w:val="NormalWeb"/>
        <w:numPr>
          <w:ilvl w:val="0"/>
          <w:numId w:val="17"/>
        </w:numPr>
        <w:tabs>
          <w:tab w:val="left" w:pos="851"/>
        </w:tabs>
        <w:spacing w:before="0" w:beforeAutospacing="0" w:after="120" w:afterAutospacing="0" w:line="276" w:lineRule="auto"/>
        <w:jc w:val="both"/>
        <w:rPr>
          <w:color w:val="000000" w:themeColor="text1"/>
        </w:rPr>
      </w:pPr>
      <w:r>
        <w:rPr>
          <w:color w:val="000000" w:themeColor="text1"/>
          <w:shd w:val="clear" w:color="auto" w:fill="FFFFFF"/>
        </w:rPr>
        <w:t>C</w:t>
      </w:r>
      <w:r w:rsidRPr="00BC40C1">
        <w:rPr>
          <w:color w:val="000000" w:themeColor="text1"/>
          <w:shd w:val="clear" w:color="auto" w:fill="FFFFFF"/>
        </w:rPr>
        <w:t>reación e implementación del Sistema Informático del Archivo General de Tribunales y de la Delegación del Archivo General de Tribunales de Quetzaltenango -</w:t>
      </w:r>
      <w:proofErr w:type="spellStart"/>
      <w:r w:rsidRPr="00BC40C1">
        <w:rPr>
          <w:color w:val="000000" w:themeColor="text1"/>
          <w:shd w:val="clear" w:color="auto" w:fill="FFFFFF"/>
        </w:rPr>
        <w:t>SIAT</w:t>
      </w:r>
      <w:proofErr w:type="spellEnd"/>
      <w:r w:rsidRPr="00BC40C1">
        <w:rPr>
          <w:color w:val="000000" w:themeColor="text1"/>
          <w:shd w:val="clear" w:color="auto" w:fill="FFFFFF"/>
        </w:rPr>
        <w:t>- e implementación de la firma electrónica interna y avanzada institucional, Acuerdo Número 68-2018 de la Corte Suprema de Justici</w:t>
      </w:r>
      <w:r>
        <w:rPr>
          <w:color w:val="000000" w:themeColor="text1"/>
          <w:shd w:val="clear" w:color="auto" w:fill="FFFFFF"/>
        </w:rPr>
        <w:t xml:space="preserve">a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{"citationID":"zw0MPHet","properties":{"formattedCitation":"(Creaci\\uc0\\u243{}n e implementaci\\uc0\\u243{}n del Sistema Inform\\uc0\\u225{}tico del Archivo General de Tribunales y de la Delegaci\\uc0\\u243{}n del Archivo General de Tribunales de Quetzaltenango -SIAT- e implementaci\\uc0\\u243{}n de la firma electr\\uc0\\u243{}nica interna y avanzada institucional, 2020)","plainCitation":"(Creación e implementación del Sistema Informático del Archivo General de Tribunales y de la Delegación del Archivo General de Tribunales de Quetzaltenango -SIAT- e implementación de la firma electrónica interna y avanzada institucional, 2020)","dontUpdate":true,"noteIndex":0},"citationItems":[{"id":617,"uris":["http://zotero.org/users/12517486/items/ZIHXKDHU"],"itemData":{"id":617,"type":"bill","authority":"Corte Suprema de Justicia de Guatemala","number":"Acuerdo Número 68-2018","title":"Creación e implementación del Sistema Informático del Archivo General de Tribunales y de la Delegación del Archivo General de Tribunales de Quetzaltenango -SIAT- e implementación de la firma electrónica interna y avanzada institucional","URL":"https://leyes.infile.com/visualizador2/index.php?id=81259#0","author":[{"family":"Corte Suprema de Justicia de Guatemala","given":""}],"issued":{"date-parts":[["2020",6,5]]}}}],"schema":"https://github.com/citation-style-language/schema/raw/master/csl-citation.json"} </w:instrText>
      </w:r>
      <w:r>
        <w:rPr>
          <w:color w:val="000000" w:themeColor="text1"/>
          <w:shd w:val="clear" w:color="auto" w:fill="FFFFFF"/>
        </w:rPr>
        <w:fldChar w:fldCharType="separate"/>
      </w:r>
      <w:r>
        <w:rPr>
          <w:color w:val="000000"/>
          <w:lang w:val="es-MX"/>
        </w:rPr>
        <w:t>(</w:t>
      </w:r>
      <w:r w:rsidRPr="00FC0D84">
        <w:rPr>
          <w:color w:val="000000"/>
          <w:lang w:val="es-MX"/>
        </w:rPr>
        <w:t>2020)</w:t>
      </w:r>
      <w:r>
        <w:rPr>
          <w:color w:val="000000" w:themeColor="text1"/>
          <w:shd w:val="clear" w:color="auto" w:fill="FFFFFF"/>
        </w:rPr>
        <w:fldChar w:fldCharType="end"/>
      </w:r>
      <w:r w:rsidRPr="00BC40C1">
        <w:rPr>
          <w:color w:val="000000" w:themeColor="text1"/>
          <w:shd w:val="clear" w:color="auto" w:fill="FFFFFF"/>
        </w:rPr>
        <w:t>.</w:t>
      </w:r>
    </w:p>
    <w:p w14:paraId="280BBF98" w14:textId="77777777" w:rsidR="000858AE" w:rsidRPr="00BC40C1" w:rsidRDefault="000858AE" w:rsidP="000858AE">
      <w:pPr>
        <w:pStyle w:val="NormalWeb"/>
        <w:numPr>
          <w:ilvl w:val="0"/>
          <w:numId w:val="17"/>
        </w:numPr>
        <w:tabs>
          <w:tab w:val="left" w:pos="851"/>
          <w:tab w:val="left" w:pos="993"/>
        </w:tabs>
        <w:spacing w:before="0" w:beforeAutospacing="0" w:after="120" w:afterAutospacing="0" w:line="276" w:lineRule="auto"/>
        <w:jc w:val="both"/>
        <w:rPr>
          <w:color w:val="000000" w:themeColor="text1"/>
        </w:rPr>
      </w:pPr>
      <w:r w:rsidRPr="00BC40C1">
        <w:rPr>
          <w:color w:val="000000" w:themeColor="text1"/>
        </w:rPr>
        <w:t>Ley de tramitación electrónica de expedientes judiciales, Decreto Número 13-2022 del Congreso de la República</w:t>
      </w:r>
      <w:r>
        <w:rPr>
          <w:color w:val="000000" w:themeColor="text1"/>
        </w:rPr>
        <w:t xml:space="preserve"> de Guatemala </w:t>
      </w:r>
      <w:r>
        <w:rPr>
          <w:color w:val="000000" w:themeColor="text1"/>
        </w:rPr>
        <w:fldChar w:fldCharType="begin"/>
      </w:r>
      <w:r>
        <w:rPr>
          <w:color w:val="000000" w:themeColor="text1"/>
        </w:rPr>
        <w:instrText xml:space="preserve"> ADDIN ZOTERO_ITEM CSL_CITATION {"citationID":"EesWaeFb","properties":{"formattedCitation":"(Ley de tramitaci\\uc0\\u243{}n electr\\uc0\\u243{}nica de expedientes judiciales, 2022)","plainCitation":"(Ley de tramitación electrónica de expedientes judiciales, 2022)","dontUpdate":true,"noteIndex":0},"citationItems":[{"id":579,"uris":["http://zotero.org/users/12517486/items/PEMU882P"],"itemData":{"id":579,"type":"bill","authority":"Congreso de la República de Guatemala","container-title":"Ley de Tramitación Electrónica de Expedientes Judiciales","number":"Decreto Número 13-2022","title":"Ley de Tramitación Electrónica de Expedientes Judiciales","URL":"https://leyes.infile.com/visualizador2/index.php?id=84690#0","author":[{"family":"Congreso de la República de Guatemala","given":""}],"issued":{"date-parts":[["2022",3,11]]}},"suppress-author":true}],"schema":"https://github.com/citation-style-language/schema/raw/master/csl-citation.json"} </w:instrText>
      </w:r>
      <w:r>
        <w:rPr>
          <w:color w:val="000000" w:themeColor="text1"/>
        </w:rPr>
        <w:fldChar w:fldCharType="separate"/>
      </w:r>
      <w:r w:rsidRPr="00857892">
        <w:t>(2022)</w:t>
      </w:r>
      <w:r>
        <w:rPr>
          <w:color w:val="000000" w:themeColor="text1"/>
        </w:rPr>
        <w:fldChar w:fldCharType="end"/>
      </w:r>
      <w:r w:rsidRPr="00BC40C1">
        <w:rPr>
          <w:color w:val="000000" w:themeColor="text1"/>
        </w:rPr>
        <w:t>.</w:t>
      </w:r>
    </w:p>
    <w:p w14:paraId="65C1F5E5" w14:textId="77777777" w:rsidR="000858AE" w:rsidRPr="00BC40C1" w:rsidRDefault="000858AE" w:rsidP="000858AE">
      <w:pPr>
        <w:pStyle w:val="NormalWeb"/>
        <w:numPr>
          <w:ilvl w:val="0"/>
          <w:numId w:val="17"/>
        </w:numPr>
        <w:tabs>
          <w:tab w:val="left" w:pos="993"/>
        </w:tabs>
        <w:spacing w:before="0" w:beforeAutospacing="0" w:after="120" w:afterAutospacing="0" w:line="276" w:lineRule="auto"/>
        <w:jc w:val="both"/>
        <w:rPr>
          <w:color w:val="000000" w:themeColor="text1"/>
          <w:shd w:val="clear" w:color="auto" w:fill="FFFFFF"/>
        </w:rPr>
      </w:pPr>
      <w:r w:rsidRPr="00BC40C1">
        <w:rPr>
          <w:color w:val="000000" w:themeColor="text1"/>
        </w:rPr>
        <w:t>Reglamento General de la Ley de Tramitación Electrónica de Expedientes Judiciales, Acuerdo Número 8-2023 de la Corte Suprema de Justicia</w:t>
      </w:r>
      <w:r>
        <w:rPr>
          <w:color w:val="000000" w:themeColor="text1"/>
        </w:rPr>
        <w:t xml:space="preserve"> de Guatemala </w:t>
      </w:r>
      <w:r>
        <w:rPr>
          <w:color w:val="000000" w:themeColor="text1"/>
        </w:rPr>
        <w:fldChar w:fldCharType="begin"/>
      </w:r>
      <w:r>
        <w:rPr>
          <w:color w:val="000000" w:themeColor="text1"/>
        </w:rPr>
        <w:instrText xml:space="preserve"> ADDIN ZOTERO_ITEM CSL_CITATION {"citationID":"CQfqDJiX","properties":{"formattedCitation":"(Reglamento General de la Ley de Tramitaci\\uc0\\u243{}n Electr\\uc0\\u243{}nica de Expedientes Judiciales, 2023)","plainCitation":"(Reglamento General de la Ley de Tramitación Electrónica de Expedientes Judiciales, 2023)","dontUpdate":true,"noteIndex":0},"citationItems":[{"id":576,"uris":["http://zotero.org/users/12517486/items/W4RSKMFE"],"itemData":{"id":576,"type":"bill","authority":"Corte Suprema de Justicia de Guatemala","container-title":"Reglamento General de la Ley de Tramitación Electrónica de Expedientes Judiciales","number":"Acuerdo Número 8-2023","title":"Reglamento General de la Ley de Tramitación Electrónica de Expedientes Judiciales","URL":"https://leyes.infile.com/visualizador2/index.php?id=86649#0","author":[{"family":"Corte Suprema de Justicia de Guatemala","given":""}],"issued":{"date-parts":[["2023",3,6]]}}}],"schema":"https://github.com/citation-style-language/schema/raw/master/csl-citation.json"} </w:instrText>
      </w:r>
      <w:r>
        <w:rPr>
          <w:color w:val="000000" w:themeColor="text1"/>
        </w:rPr>
        <w:fldChar w:fldCharType="separate"/>
      </w:r>
      <w:r>
        <w:t>(</w:t>
      </w:r>
      <w:r w:rsidRPr="00C31EFD">
        <w:t>2023)</w:t>
      </w:r>
      <w:r>
        <w:rPr>
          <w:color w:val="000000" w:themeColor="text1"/>
        </w:rPr>
        <w:fldChar w:fldCharType="end"/>
      </w:r>
      <w:r w:rsidRPr="00BC40C1">
        <w:rPr>
          <w:color w:val="000000" w:themeColor="text1"/>
        </w:rPr>
        <w:t>.</w:t>
      </w:r>
      <w:r w:rsidRPr="00BC40C1">
        <w:rPr>
          <w:color w:val="000000" w:themeColor="text1"/>
          <w:shd w:val="clear" w:color="auto" w:fill="FFFFFF"/>
        </w:rPr>
        <w:t> </w:t>
      </w:r>
    </w:p>
    <w:p w14:paraId="5D034910" w14:textId="77777777" w:rsidR="000858AE" w:rsidRPr="00BC40C1" w:rsidRDefault="000858AE" w:rsidP="000858AE">
      <w:pPr>
        <w:pStyle w:val="NormalWeb"/>
        <w:numPr>
          <w:ilvl w:val="0"/>
          <w:numId w:val="17"/>
        </w:numPr>
        <w:tabs>
          <w:tab w:val="left" w:pos="851"/>
        </w:tabs>
        <w:spacing w:before="0" w:beforeAutospacing="0" w:after="120" w:afterAutospacing="0" w:line="276" w:lineRule="auto"/>
        <w:jc w:val="both"/>
        <w:rPr>
          <w:color w:val="000000" w:themeColor="text1"/>
          <w:shd w:val="clear" w:color="auto" w:fill="FFFFFF"/>
        </w:rPr>
      </w:pPr>
      <w:r w:rsidRPr="00BC40C1">
        <w:rPr>
          <w:color w:val="000000" w:themeColor="text1"/>
          <w:shd w:val="clear" w:color="auto" w:fill="FFFFFF"/>
        </w:rPr>
        <w:t>Reglamento de Notificaciones Electrónicas en los Procedimientos Administrativos Internos del Organismo Judicial, Acuerdo Número 189-2023 de la Presidencia del Organismo Judicial</w:t>
      </w:r>
      <w:r>
        <w:rPr>
          <w:color w:val="000000" w:themeColor="text1"/>
          <w:shd w:val="clear" w:color="auto" w:fill="FFFFFF"/>
        </w:rPr>
        <w:t xml:space="preserve"> y Corte Suprema de Justicia de Guatemala </w:t>
      </w:r>
      <w:r>
        <w:rPr>
          <w:color w:val="000000" w:themeColor="text1"/>
          <w:shd w:val="clear" w:color="auto" w:fill="FFFFFF"/>
        </w:rPr>
        <w:fldChar w:fldCharType="begin"/>
      </w:r>
      <w:r>
        <w:rPr>
          <w:color w:val="000000" w:themeColor="text1"/>
          <w:shd w:val="clear" w:color="auto" w:fill="FFFFFF"/>
        </w:rPr>
        <w:instrText xml:space="preserve"> ADDIN ZOTERO_ITEM CSL_CITATION {"citationID":"Oq5u8X7V","properties":{"formattedCitation":"(Reglamento de Notificaciones Electr\\uc0\\u243{}nicas en los Procedimientos Administrativos Internos del Organismo Judicial, 2023)","plainCitation":"(Reglamento de Notificaciones Electrónicas en los Procedimientos Administrativos Internos del Organismo Judicial, 2023)","dontUpdate":true,"noteIndex":0},"citationItems":[{"id":615,"uris":["http://zotero.org/users/12517486/items/M9H7C2D5"],"itemData":{"id":615,"type":"bill","authority":"Presidencia del Organismo Judicial y Corte Suprema de Justicia de Guatemala","number":"Acuerdo Número 189-2023","title":"Reglamento de Notificaciones Electrónicas en los Procedimientos Administrativos Internos del Organismo Judicial","URL":"https://leyes.infile.com/visualizador2/index.php?id=87462#0","author":[{"family":"Presidencia del Organismo Judicial y Corte Suprema de Justicia de Guatemala","given":""}],"issued":{"date-parts":[["2023",8,28]]}}}],"schema":"https://github.com/citation-style-language/schema/raw/master/csl-citation.json"} </w:instrText>
      </w:r>
      <w:r>
        <w:rPr>
          <w:color w:val="000000" w:themeColor="text1"/>
          <w:shd w:val="clear" w:color="auto" w:fill="FFFFFF"/>
        </w:rPr>
        <w:fldChar w:fldCharType="separate"/>
      </w:r>
      <w:r>
        <w:rPr>
          <w:color w:val="000000"/>
          <w:lang w:val="es-MX"/>
        </w:rPr>
        <w:t>(</w:t>
      </w:r>
      <w:r w:rsidRPr="00CC28F9">
        <w:rPr>
          <w:color w:val="000000"/>
          <w:lang w:val="es-MX"/>
        </w:rPr>
        <w:t>2023)</w:t>
      </w:r>
      <w:r>
        <w:rPr>
          <w:color w:val="000000" w:themeColor="text1"/>
          <w:shd w:val="clear" w:color="auto" w:fill="FFFFFF"/>
        </w:rPr>
        <w:fldChar w:fldCharType="end"/>
      </w:r>
      <w:r w:rsidRPr="00BC40C1">
        <w:rPr>
          <w:color w:val="000000" w:themeColor="text1"/>
          <w:shd w:val="clear" w:color="auto" w:fill="FFFFFF"/>
        </w:rPr>
        <w:t>. </w:t>
      </w:r>
    </w:p>
    <w:p w14:paraId="5F13A1BC" w14:textId="77777777" w:rsidR="00215B1A" w:rsidRDefault="00215B1A" w:rsidP="000858AE">
      <w:pPr>
        <w:pStyle w:val="NormalWeb"/>
        <w:spacing w:before="0" w:beforeAutospacing="0" w:after="120" w:afterAutospacing="0" w:line="276" w:lineRule="auto"/>
        <w:jc w:val="both"/>
        <w:rPr>
          <w:i/>
          <w:iCs/>
          <w:color w:val="292C2F"/>
          <w:shd w:val="clear" w:color="auto" w:fill="FFFFFF"/>
        </w:rPr>
      </w:pPr>
    </w:p>
    <w:p w14:paraId="58060F21" w14:textId="77777777" w:rsidR="00215B1A" w:rsidRDefault="00215B1A" w:rsidP="000858AE">
      <w:pPr>
        <w:pStyle w:val="NormalWeb"/>
        <w:spacing w:before="0" w:beforeAutospacing="0" w:after="120" w:afterAutospacing="0" w:line="276" w:lineRule="auto"/>
        <w:jc w:val="both"/>
        <w:rPr>
          <w:i/>
          <w:iCs/>
          <w:color w:val="292C2F"/>
          <w:shd w:val="clear" w:color="auto" w:fill="FFFFFF"/>
        </w:rPr>
      </w:pPr>
    </w:p>
    <w:p w14:paraId="2262BFB9" w14:textId="0F30A3BC" w:rsidR="000858AE" w:rsidRPr="00865B06" w:rsidRDefault="000858AE" w:rsidP="000858AE">
      <w:pPr>
        <w:pStyle w:val="NormalWeb"/>
        <w:spacing w:before="0" w:beforeAutospacing="0" w:after="120" w:afterAutospacing="0" w:line="276" w:lineRule="auto"/>
        <w:jc w:val="both"/>
        <w:rPr>
          <w:i/>
          <w:iCs/>
          <w:color w:val="292C2F"/>
          <w:shd w:val="clear" w:color="auto" w:fill="FFFFFF"/>
        </w:rPr>
      </w:pPr>
      <w:r w:rsidRPr="00865B06">
        <w:rPr>
          <w:i/>
          <w:iCs/>
          <w:color w:val="292C2F"/>
          <w:shd w:val="clear" w:color="auto" w:fill="FFFFFF"/>
        </w:rPr>
        <w:t>Relacionadas con la celebración de audiencias por medios electrónicos, están:</w:t>
      </w:r>
    </w:p>
    <w:p w14:paraId="4161F346" w14:textId="77777777" w:rsidR="000858AE" w:rsidRPr="00BC40C1" w:rsidRDefault="000858AE" w:rsidP="000858AE">
      <w:pPr>
        <w:pStyle w:val="NormalWeb"/>
        <w:numPr>
          <w:ilvl w:val="0"/>
          <w:numId w:val="19"/>
        </w:numPr>
        <w:spacing w:before="0" w:beforeAutospacing="0" w:after="120" w:afterAutospacing="0" w:line="276" w:lineRule="auto"/>
        <w:jc w:val="both"/>
        <w:rPr>
          <w:color w:val="292C2F"/>
          <w:shd w:val="clear" w:color="auto" w:fill="FFFFFF"/>
        </w:rPr>
      </w:pPr>
      <w:r w:rsidRPr="00BC40C1">
        <w:rPr>
          <w:color w:val="292C2F"/>
          <w:shd w:val="clear" w:color="auto" w:fill="FFFFFF"/>
        </w:rPr>
        <w:t>Reglamento para el desarrollo de las Declaraciones por videoconferencia reguladas en las reformas al Código Procesal Penal, Decreto 51-92, Acuerdo Número 31-2009 de la Corte Suprema de Justicia</w:t>
      </w:r>
      <w:r>
        <w:rPr>
          <w:color w:val="292C2F"/>
          <w:shd w:val="clear" w:color="auto" w:fill="FFFFFF"/>
        </w:rPr>
        <w:t xml:space="preserve"> de Guatemala </w:t>
      </w:r>
      <w:r>
        <w:rPr>
          <w:color w:val="292C2F"/>
          <w:shd w:val="clear" w:color="auto" w:fill="FFFFFF"/>
        </w:rPr>
        <w:fldChar w:fldCharType="begin"/>
      </w:r>
      <w:r>
        <w:rPr>
          <w:color w:val="292C2F"/>
          <w:shd w:val="clear" w:color="auto" w:fill="FFFFFF"/>
        </w:rPr>
        <w:instrText xml:space="preserve"> ADDIN ZOTERO_ITEM CSL_CITATION {"citationID":"IRAQKeXy","properties":{"formattedCitation":"(Reglamento para le desarrollo de las Declaraciones por videoconferencia reguladas en las reformas al C\\uc0\\u243{}digo Procesal Penal, Decreto 51-92, 2009)","plainCitation":"(Reglamento para le desarrollo de las Declaraciones por videoconferencia reguladas en las reformas al Código Procesal Penal, Decreto 51-92, 2009)","dontUpdate":true,"noteIndex":0},"citationItems":[{"id":623,"uris":["http://zotero.org/users/12517486/items/LLGUJM3I"],"itemData":{"id":623,"type":"bill","authority":"Corte Suprema de Justicia de Guatemala","number":"Acuerdo Número 31-2009","title":"Reglamento para le desarrollo de las Declaraciones por videoconferencia reguladas en las reformas al Código Procesal Penal, Decreto 51-92","URL":"https://leyes.infile.com/visualizador2/index.php?id=61772#0","author":[{"family":"Corte Suprema de Justicia de Guatemala","given":""}],"issued":{"date-parts":[["2009",11,26]]}}}],"schema":"https://github.com/citation-style-language/schema/raw/master/csl-citation.json"} </w:instrText>
      </w:r>
      <w:r>
        <w:rPr>
          <w:color w:val="292C2F"/>
          <w:shd w:val="clear" w:color="auto" w:fill="FFFFFF"/>
        </w:rPr>
        <w:fldChar w:fldCharType="separate"/>
      </w:r>
      <w:r w:rsidRPr="008C4AE7">
        <w:rPr>
          <w:color w:val="000000"/>
          <w:lang w:val="es-MX"/>
        </w:rPr>
        <w:t>(2009)</w:t>
      </w:r>
      <w:r>
        <w:rPr>
          <w:color w:val="292C2F"/>
          <w:shd w:val="clear" w:color="auto" w:fill="FFFFFF"/>
        </w:rPr>
        <w:fldChar w:fldCharType="end"/>
      </w:r>
      <w:r w:rsidRPr="00BC40C1">
        <w:rPr>
          <w:color w:val="292C2F"/>
          <w:shd w:val="clear" w:color="auto" w:fill="FFFFFF"/>
        </w:rPr>
        <w:t>. </w:t>
      </w:r>
    </w:p>
    <w:p w14:paraId="65BEA0D0" w14:textId="77777777" w:rsidR="000858AE" w:rsidRPr="00BC40C1" w:rsidRDefault="000858AE" w:rsidP="000858AE">
      <w:pPr>
        <w:pStyle w:val="NormalWeb"/>
        <w:numPr>
          <w:ilvl w:val="0"/>
          <w:numId w:val="19"/>
        </w:numPr>
        <w:spacing w:before="0" w:beforeAutospacing="0" w:after="120" w:afterAutospacing="0" w:line="276" w:lineRule="auto"/>
        <w:jc w:val="both"/>
        <w:rPr>
          <w:color w:val="292C2F"/>
          <w:shd w:val="clear" w:color="auto" w:fill="FFFFFF"/>
        </w:rPr>
      </w:pPr>
      <w:r w:rsidRPr="00BC40C1">
        <w:rPr>
          <w:color w:val="292C2F"/>
          <w:shd w:val="clear" w:color="auto" w:fill="FFFFFF"/>
        </w:rPr>
        <w:lastRenderedPageBreak/>
        <w:t xml:space="preserve">Adquisición por compra del equipo audiovisual a través de videoconferencia e instalación a fin de resguardar la integridad de los jueces, como de los sujetos procesales, </w:t>
      </w:r>
      <w:bookmarkStart w:id="4" w:name="_Hlk203405381"/>
      <w:r w:rsidRPr="00BC40C1">
        <w:rPr>
          <w:color w:val="292C2F"/>
          <w:shd w:val="clear" w:color="auto" w:fill="FFFFFF"/>
        </w:rPr>
        <w:t xml:space="preserve">Acuerdo Número 57-2010 </w:t>
      </w:r>
      <w:bookmarkEnd w:id="4"/>
      <w:r w:rsidRPr="00BC40C1">
        <w:rPr>
          <w:color w:val="292C2F"/>
          <w:shd w:val="clear" w:color="auto" w:fill="FFFFFF"/>
        </w:rPr>
        <w:t>de la Corte Suprema de Justicia</w:t>
      </w:r>
      <w:r>
        <w:rPr>
          <w:color w:val="292C2F"/>
          <w:shd w:val="clear" w:color="auto" w:fill="FFFFFF"/>
        </w:rPr>
        <w:t xml:space="preserve"> de Guatemala </w:t>
      </w:r>
      <w:r>
        <w:rPr>
          <w:color w:val="292C2F"/>
          <w:shd w:val="clear" w:color="auto" w:fill="FFFFFF"/>
        </w:rPr>
        <w:fldChar w:fldCharType="begin"/>
      </w:r>
      <w:r>
        <w:rPr>
          <w:color w:val="292C2F"/>
          <w:shd w:val="clear" w:color="auto" w:fill="FFFFFF"/>
        </w:rPr>
        <w:instrText xml:space="preserve"> ADDIN ZOTERO_ITEM CSL_CITATION {"citationID":"TJPgogBq","properties":{"formattedCitation":"(Adquisici\\uc0\\u243{}n por compra del equipo audiovisual a trav\\uc0\\u233{}s de videoconferencia e instalaci\\uc0\\u243{}n a fin de resguardar la integridad de los jueces, como de los sujetos procesales, 2010)","plainCitation":"(Adquisición por compra del equipo audiovisual a través de videoconferencia e instalación a fin de resguardar la integridad de los jueces, como de los sujetos procesales, 2010)","dontUpdate":true,"noteIndex":0},"citationItems":[{"id":624,"uris":["http://zotero.org/users/12517486/items/XQ66GXEW"],"itemData":{"id":624,"type":"bill","authority":"Corte Suprema de Justicia de Guatemala","number":"Acuerdo Número 57-2010","title":"Adquisición por compra del equipo audiovisual a través de videoconferencia e instalación a fin de resguardar la integridad de los jueces, como de los sujetos procesales","URL":"https://leyes.infile.com/visualizador2/index.php?id=63411#0","author":[{"family":"Corte Suprema de Justicia de Guatemala","given":""}],"issued":{"date-parts":[["2010",12,2]]}}}],"schema":"https://github.com/citation-style-language/schema/raw/master/csl-citation.json"} </w:instrText>
      </w:r>
      <w:r>
        <w:rPr>
          <w:color w:val="292C2F"/>
          <w:shd w:val="clear" w:color="auto" w:fill="FFFFFF"/>
        </w:rPr>
        <w:fldChar w:fldCharType="separate"/>
      </w:r>
      <w:r>
        <w:rPr>
          <w:color w:val="000000"/>
          <w:lang w:val="es-MX"/>
        </w:rPr>
        <w:t>(</w:t>
      </w:r>
      <w:r w:rsidRPr="0034611C">
        <w:rPr>
          <w:color w:val="000000"/>
          <w:lang w:val="es-MX"/>
        </w:rPr>
        <w:t>2010)</w:t>
      </w:r>
      <w:r>
        <w:rPr>
          <w:color w:val="292C2F"/>
          <w:shd w:val="clear" w:color="auto" w:fill="FFFFFF"/>
        </w:rPr>
        <w:fldChar w:fldCharType="end"/>
      </w:r>
      <w:r w:rsidRPr="00BC40C1">
        <w:rPr>
          <w:color w:val="292C2F"/>
          <w:shd w:val="clear" w:color="auto" w:fill="FFFFFF"/>
        </w:rPr>
        <w:t>. </w:t>
      </w:r>
    </w:p>
    <w:p w14:paraId="5D2C4A57" w14:textId="77777777" w:rsidR="000858AE" w:rsidRPr="00BC40C1" w:rsidRDefault="000858AE" w:rsidP="000858AE">
      <w:pPr>
        <w:pStyle w:val="NormalWeb"/>
        <w:numPr>
          <w:ilvl w:val="0"/>
          <w:numId w:val="19"/>
        </w:numPr>
        <w:spacing w:before="0" w:beforeAutospacing="0" w:after="120" w:afterAutospacing="0" w:line="276" w:lineRule="auto"/>
        <w:jc w:val="both"/>
        <w:rPr>
          <w:color w:val="292C2F"/>
          <w:shd w:val="clear" w:color="auto" w:fill="FFFFFF"/>
        </w:rPr>
      </w:pPr>
      <w:r w:rsidRPr="00BC40C1">
        <w:rPr>
          <w:color w:val="292C2F"/>
          <w:shd w:val="clear" w:color="auto" w:fill="FFFFFF"/>
        </w:rPr>
        <w:t>Reglamento para el uso del Sistema Informático de Expedientes de la Corte de Constitucionalidad (</w:t>
      </w:r>
      <w:proofErr w:type="spellStart"/>
      <w:r w:rsidRPr="00BC40C1">
        <w:rPr>
          <w:color w:val="292C2F"/>
          <w:shd w:val="clear" w:color="auto" w:fill="FFFFFF"/>
        </w:rPr>
        <w:t>SIECC</w:t>
      </w:r>
      <w:proofErr w:type="spellEnd"/>
      <w:r w:rsidRPr="00BC40C1">
        <w:rPr>
          <w:color w:val="292C2F"/>
          <w:shd w:val="clear" w:color="auto" w:fill="FFFFFF"/>
        </w:rPr>
        <w:t xml:space="preserve">), Acuerdo Número 03-2016 de la </w:t>
      </w:r>
      <w:r w:rsidRPr="00CC6285">
        <w:rPr>
          <w:color w:val="292C2F"/>
          <w:shd w:val="clear" w:color="auto" w:fill="FFFFFF"/>
        </w:rPr>
        <w:t>Corte de Constitucionalidad</w:t>
      </w:r>
      <w:r>
        <w:rPr>
          <w:color w:val="292C2F"/>
          <w:shd w:val="clear" w:color="auto" w:fill="FFFFFF"/>
        </w:rPr>
        <w:t xml:space="preserve"> de Guatemala </w:t>
      </w:r>
      <w:r>
        <w:rPr>
          <w:color w:val="292C2F"/>
          <w:shd w:val="clear" w:color="auto" w:fill="FFFFFF"/>
        </w:rPr>
        <w:fldChar w:fldCharType="begin"/>
      </w:r>
      <w:r>
        <w:rPr>
          <w:color w:val="292C2F"/>
          <w:shd w:val="clear" w:color="auto" w:fill="FFFFFF"/>
        </w:rPr>
        <w:instrText xml:space="preserve"> ADDIN ZOTERO_ITEM CSL_CITATION {"citationID":"BWSRdcQp","properties":{"formattedCitation":"(Reglamento para el uso del Sistema Inform\\uc0\\u225{}tico de Expedientes de la Corte de Constitucionalidad (SIECC), 2016)","plainCitation":"(Reglamento para el uso del Sistema Informático de Expedientes de la Corte de Constitucionalidad (SIECC), 2016)","dontUpdate":true,"noteIndex":0},"citationItems":[{"id":626,"uris":["http://zotero.org/users/12517486/items/SVHVKU9W"],"itemData":{"id":626,"type":"bill","authority":"Corte de Constitucionalidad de Guatemala","number":"Acuerdo Número 03-2016","title":"Reglamento para el uso del Sistema Informático de Expedientes de la Corte de Constitucionalidad (SIECC)","URL":"https://leyes.infile.com/visualizador2/index.php?id=74112#0","author":[{"family":"Corte de Constitucionalidad de Guatemala","given":""}],"issued":{"date-parts":[["2016",3,28]]}}}],"schema":"https://github.com/citation-style-language/schema/raw/master/csl-citation.json"} </w:instrText>
      </w:r>
      <w:r>
        <w:rPr>
          <w:color w:val="292C2F"/>
          <w:shd w:val="clear" w:color="auto" w:fill="FFFFFF"/>
        </w:rPr>
        <w:fldChar w:fldCharType="separate"/>
      </w:r>
      <w:r w:rsidRPr="00CC6285">
        <w:rPr>
          <w:color w:val="000000"/>
          <w:lang w:val="es-MX"/>
        </w:rPr>
        <w:t>(2016)</w:t>
      </w:r>
      <w:r>
        <w:rPr>
          <w:color w:val="292C2F"/>
          <w:shd w:val="clear" w:color="auto" w:fill="FFFFFF"/>
        </w:rPr>
        <w:fldChar w:fldCharType="end"/>
      </w:r>
      <w:r w:rsidRPr="00BC40C1">
        <w:rPr>
          <w:color w:val="292C2F"/>
          <w:shd w:val="clear" w:color="auto" w:fill="FFFFFF"/>
        </w:rPr>
        <w:t>. </w:t>
      </w:r>
    </w:p>
    <w:p w14:paraId="072CD256" w14:textId="77777777" w:rsidR="000858AE" w:rsidRDefault="000858AE" w:rsidP="000858AE">
      <w:pPr>
        <w:pStyle w:val="NormalWeb"/>
        <w:numPr>
          <w:ilvl w:val="0"/>
          <w:numId w:val="19"/>
        </w:numPr>
        <w:spacing w:before="0" w:beforeAutospacing="0" w:after="120" w:afterAutospacing="0" w:line="276" w:lineRule="auto"/>
        <w:jc w:val="both"/>
        <w:rPr>
          <w:color w:val="292C2F"/>
          <w:shd w:val="clear" w:color="auto" w:fill="FFFFFF"/>
        </w:rPr>
      </w:pPr>
      <w:r w:rsidRPr="00BC40C1">
        <w:rPr>
          <w:color w:val="292C2F"/>
          <w:shd w:val="clear" w:color="auto" w:fill="FFFFFF"/>
        </w:rPr>
        <w:t>Reglamento para el desarrollo de las declaraciones por videoconferencia en materia disciplinaria dentro del organismo judicial, Acuerdo Número 6-2016 de la Corte Suprema de Justicia</w:t>
      </w:r>
      <w:r>
        <w:rPr>
          <w:color w:val="292C2F"/>
          <w:shd w:val="clear" w:color="auto" w:fill="FFFFFF"/>
        </w:rPr>
        <w:t xml:space="preserve"> de Guatemala </w:t>
      </w:r>
      <w:r>
        <w:rPr>
          <w:color w:val="292C2F"/>
          <w:shd w:val="clear" w:color="auto" w:fill="FFFFFF"/>
        </w:rPr>
        <w:fldChar w:fldCharType="begin"/>
      </w:r>
      <w:r>
        <w:rPr>
          <w:color w:val="292C2F"/>
          <w:shd w:val="clear" w:color="auto" w:fill="FFFFFF"/>
        </w:rPr>
        <w:instrText xml:space="preserve"> ADDIN ZOTERO_ITEM CSL_CITATION {"citationID":"sS2RW4ph","properties":{"formattedCitation":"(Reglamento para el desarrollo de las declaraciones por videoconferencia en materia disciplinaria dentro del organismo judicial, 2016)","plainCitation":"(Reglamento para el desarrollo de las declaraciones por videoconferencia en materia disciplinaria dentro del organismo judicial, 2016)","dontUpdate":true,"noteIndex":0},"citationItems":[{"id":627,"uris":["http://zotero.org/users/12517486/items/EHHQER8Z"],"itemData":{"id":627,"type":"bill","authority":"Corte Suprema de Justicia de Guatemala","number":"Acuerdo Número 6-2016","title":"Reglamento para el desarrollo de las declaraciones por videoconferencia en materia disciplinaria dentro del organismo judicial","URL":"https://leyes.infile.com/visualizador2/index.php?id=74121#0","author":[{"family":"Corte Suprema de Justicia de Guatemala","given":""}],"issued":{"date-parts":[["2016",3,30]]}}}],"schema":"https://github.com/citation-style-language/schema/raw/master/csl-citation.json"} </w:instrText>
      </w:r>
      <w:r>
        <w:rPr>
          <w:color w:val="292C2F"/>
          <w:shd w:val="clear" w:color="auto" w:fill="FFFFFF"/>
        </w:rPr>
        <w:fldChar w:fldCharType="separate"/>
      </w:r>
      <w:r>
        <w:rPr>
          <w:noProof/>
          <w:color w:val="292C2F"/>
          <w:shd w:val="clear" w:color="auto" w:fill="FFFFFF"/>
        </w:rPr>
        <w:t>(2016)</w:t>
      </w:r>
      <w:r>
        <w:rPr>
          <w:color w:val="292C2F"/>
          <w:shd w:val="clear" w:color="auto" w:fill="FFFFFF"/>
        </w:rPr>
        <w:fldChar w:fldCharType="end"/>
      </w:r>
      <w:r w:rsidRPr="00BC40C1">
        <w:rPr>
          <w:color w:val="292C2F"/>
          <w:shd w:val="clear" w:color="auto" w:fill="FFFFFF"/>
        </w:rPr>
        <w:t>.</w:t>
      </w:r>
    </w:p>
    <w:p w14:paraId="5D8DE1D7" w14:textId="77777777" w:rsidR="000858AE" w:rsidRPr="00BC40C1" w:rsidRDefault="000858AE" w:rsidP="000858AE">
      <w:pPr>
        <w:pStyle w:val="NormalWeb"/>
        <w:numPr>
          <w:ilvl w:val="0"/>
          <w:numId w:val="19"/>
        </w:numPr>
        <w:spacing w:before="0" w:beforeAutospacing="0" w:after="120" w:afterAutospacing="0" w:line="276" w:lineRule="auto"/>
        <w:jc w:val="both"/>
        <w:rPr>
          <w:color w:val="292C2F"/>
          <w:shd w:val="clear" w:color="auto" w:fill="FFFFFF"/>
        </w:rPr>
      </w:pPr>
      <w:r w:rsidRPr="00BC40C1">
        <w:rPr>
          <w:color w:val="292C2F"/>
          <w:shd w:val="clear" w:color="auto" w:fill="FFFFFF"/>
        </w:rPr>
        <w:t>Reglamento de audiencias por medios electrónicos de comunicación audiovisual en tiempo real, Acuerdo Número 35-2020 de la Corte Suprema de Justicia</w:t>
      </w:r>
      <w:r>
        <w:rPr>
          <w:color w:val="292C2F"/>
          <w:shd w:val="clear" w:color="auto" w:fill="FFFFFF"/>
        </w:rPr>
        <w:t xml:space="preserve"> de Guatemala </w:t>
      </w:r>
      <w:r>
        <w:rPr>
          <w:color w:val="292C2F"/>
          <w:shd w:val="clear" w:color="auto" w:fill="FFFFFF"/>
        </w:rPr>
        <w:fldChar w:fldCharType="begin"/>
      </w:r>
      <w:r>
        <w:rPr>
          <w:color w:val="292C2F"/>
          <w:shd w:val="clear" w:color="auto" w:fill="FFFFFF"/>
        </w:rPr>
        <w:instrText xml:space="preserve"> ADDIN ZOTERO_ITEM CSL_CITATION {"citationID":"hSNn4Z3b","properties":{"formattedCitation":"(Reglamento de audiencias por medios electr\\uc0\\u243{}nicos de comunicaci\\uc0\\u243{}n audiovisual en tiempo real, 2020)","plainCitation":"(Reglamento de audiencias por medios electrónicos de comunicación audiovisual en tiempo real, 2020)","dontUpdate":true,"noteIndex":0},"citationItems":[{"id":621,"uris":["http://zotero.org/users/12517486/items/EFAT8R4B"],"itemData":{"id":621,"type":"bill","authority":"Corte Suprema de Justicia de Guatemala","number":"Acuerdo Número 35-2020","title":"Reglamento de audiencias por medios electrónicos de comunicación audiovisual en tiempo real","URL":"https://leyes.infile.com/visualizador2/index.php?id=81680#0","author":[{"family":"Corte Suprema de Justicia de Guatemala","given":""}],"issued":{"date-parts":[["2020",9,7]]}}}],"schema":"https://github.com/citation-style-language/schema/raw/master/csl-citation.json"} </w:instrText>
      </w:r>
      <w:r>
        <w:rPr>
          <w:color w:val="292C2F"/>
          <w:shd w:val="clear" w:color="auto" w:fill="FFFFFF"/>
        </w:rPr>
        <w:fldChar w:fldCharType="separate"/>
      </w:r>
      <w:r w:rsidRPr="00E101AF">
        <w:rPr>
          <w:color w:val="000000"/>
          <w:lang w:val="es-MX"/>
        </w:rPr>
        <w:t>(2020)</w:t>
      </w:r>
      <w:r>
        <w:rPr>
          <w:color w:val="292C2F"/>
          <w:shd w:val="clear" w:color="auto" w:fill="FFFFFF"/>
        </w:rPr>
        <w:fldChar w:fldCharType="end"/>
      </w:r>
      <w:r w:rsidRPr="00BC40C1">
        <w:rPr>
          <w:color w:val="292C2F"/>
          <w:shd w:val="clear" w:color="auto" w:fill="FFFFFF"/>
        </w:rPr>
        <w:t>. </w:t>
      </w:r>
    </w:p>
    <w:p w14:paraId="271DE294" w14:textId="77777777" w:rsidR="000858AE" w:rsidRPr="00BC40C1" w:rsidRDefault="000858AE" w:rsidP="000858AE">
      <w:pPr>
        <w:pStyle w:val="NormalWeb"/>
        <w:numPr>
          <w:ilvl w:val="0"/>
          <w:numId w:val="19"/>
        </w:numPr>
        <w:spacing w:before="0" w:beforeAutospacing="0" w:after="120" w:afterAutospacing="0" w:line="276" w:lineRule="auto"/>
        <w:jc w:val="both"/>
        <w:rPr>
          <w:color w:val="292C2F"/>
          <w:shd w:val="clear" w:color="auto" w:fill="FFFFFF"/>
        </w:rPr>
      </w:pPr>
      <w:r w:rsidRPr="00BC40C1">
        <w:rPr>
          <w:color w:val="292C2F"/>
          <w:shd w:val="clear" w:color="auto" w:fill="FFFFFF"/>
        </w:rPr>
        <w:t>Creación de los juzgados primero y segundo de paz penal móvil con competencia exclusiva para primeras declaraciones y exhibiciones personales bajo el sistema de audiencias por medios electrónicos, Acuerdo Número 25-2020 de la Corte Suprema de Justicia</w:t>
      </w:r>
      <w:r>
        <w:rPr>
          <w:color w:val="292C2F"/>
          <w:shd w:val="clear" w:color="auto" w:fill="FFFFFF"/>
        </w:rPr>
        <w:t xml:space="preserve"> de Guatemala </w:t>
      </w:r>
      <w:r>
        <w:rPr>
          <w:color w:val="292C2F"/>
          <w:shd w:val="clear" w:color="auto" w:fill="FFFFFF"/>
        </w:rPr>
        <w:fldChar w:fldCharType="begin"/>
      </w:r>
      <w:r>
        <w:rPr>
          <w:color w:val="292C2F"/>
          <w:shd w:val="clear" w:color="auto" w:fill="FFFFFF"/>
        </w:rPr>
        <w:instrText xml:space="preserve"> ADDIN ZOTERO_ITEM CSL_CITATION {"citationID":"LXd1pvrB","properties":{"formattedCitation":"(Creaci\\uc0\\u243{}n de los juzgados primero y segundo de paz penal m\\uc0\\u243{}vil con competencia exclusiva para primeras declaraciones y exhibiciones personales bajo el sistema de audiencias por medios electr\\uc0\\u243{}nicos, 2020)","plainCitation":"(Creación de los juzgados primero y segundo de paz penal móvil con competencia exclusiva para primeras declaraciones y exhibiciones personales bajo el sistema de audiencias por medios electrónicos, 2020)","dontUpdate":true,"noteIndex":0},"citationItems":[{"id":622,"uris":["http://zotero.org/users/12517486/items/69WF2ZU6"],"itemData":{"id":622,"type":"bill","authority":"Corte Suprema de Justicia de Guatemala","number":"Acuerdo Número 25-2020","title":"Creación de los juzgados primero y segundo de paz penal móvil con competencia exclusiva para primeras declaraciones y exhibiciones personales bajo el sistema de audiencias por medios electrónicos","URL":"https://leyes.infile.com/visualizador2/index.php?id=81350#0","author":[{"family":"Corte Suprema de Justicia de Guatemala","given":""}],"issued":{"date-parts":[["2020",6,25]]}}}],"schema":"https://github.com/citation-style-language/schema/raw/master/csl-citation.json"} </w:instrText>
      </w:r>
      <w:r>
        <w:rPr>
          <w:color w:val="292C2F"/>
          <w:shd w:val="clear" w:color="auto" w:fill="FFFFFF"/>
        </w:rPr>
        <w:fldChar w:fldCharType="separate"/>
      </w:r>
      <w:r w:rsidRPr="008C4AE7">
        <w:rPr>
          <w:color w:val="000000"/>
          <w:lang w:val="es-MX"/>
        </w:rPr>
        <w:t>(2020)</w:t>
      </w:r>
      <w:r>
        <w:rPr>
          <w:color w:val="292C2F"/>
          <w:shd w:val="clear" w:color="auto" w:fill="FFFFFF"/>
        </w:rPr>
        <w:fldChar w:fldCharType="end"/>
      </w:r>
      <w:r w:rsidRPr="00BC40C1">
        <w:rPr>
          <w:color w:val="292C2F"/>
          <w:shd w:val="clear" w:color="auto" w:fill="FFFFFF"/>
        </w:rPr>
        <w:t xml:space="preserve">. </w:t>
      </w:r>
    </w:p>
    <w:p w14:paraId="408A09B4" w14:textId="77777777" w:rsidR="000858AE" w:rsidRDefault="000858AE" w:rsidP="000858AE">
      <w:pPr>
        <w:pStyle w:val="NormalWeb"/>
        <w:numPr>
          <w:ilvl w:val="0"/>
          <w:numId w:val="19"/>
        </w:numPr>
        <w:spacing w:before="0" w:beforeAutospacing="0" w:after="120" w:afterAutospacing="0" w:line="276" w:lineRule="auto"/>
        <w:jc w:val="both"/>
        <w:rPr>
          <w:color w:val="292C2F"/>
          <w:shd w:val="clear" w:color="auto" w:fill="FFFFFF"/>
        </w:rPr>
      </w:pPr>
      <w:r w:rsidRPr="00FD32BE">
        <w:rPr>
          <w:color w:val="292C2F"/>
          <w:shd w:val="clear" w:color="auto" w:fill="FFFFFF"/>
        </w:rPr>
        <w:t>Disposiciones reglamentarias para la celebración de Vistas Públicas por Videoconferencia, Acuerdo Número 3-2020 de la Corte de Constitucionalidad de Guatemala</w:t>
      </w:r>
      <w:r>
        <w:rPr>
          <w:color w:val="292C2F"/>
          <w:shd w:val="clear" w:color="auto" w:fill="FFFFFF"/>
        </w:rPr>
        <w:t xml:space="preserve"> </w:t>
      </w:r>
      <w:r>
        <w:rPr>
          <w:color w:val="292C2F"/>
          <w:shd w:val="clear" w:color="auto" w:fill="FFFFFF"/>
        </w:rPr>
        <w:fldChar w:fldCharType="begin"/>
      </w:r>
      <w:r>
        <w:rPr>
          <w:color w:val="292C2F"/>
          <w:shd w:val="clear" w:color="auto" w:fill="FFFFFF"/>
        </w:rPr>
        <w:instrText xml:space="preserve"> ADDIN ZOTERO_ITEM CSL_CITATION {"citationID":"8XypGiCI","properties":{"formattedCitation":"(Disposiciones reglamentarias para la celebraci\\uc0\\u243{}n de Vistas P\\uc0\\u250{}blicas por Videoconferencia, 2020)","plainCitation":"(Disposiciones reglamentarias para la celebración de Vistas Públicas por Videoconferencia, 2020)","dontUpdate":true,"noteIndex":0},"citationItems":[{"id":625,"uris":["http://zotero.org/users/12517486/items/9HJTB4JZ"],"itemData":{"id":625,"type":"bill","authority":"Corte de Constitucionalidad de Guatemala","number":"Acuerdo Número 3-2020","title":"Disposiciones reglamentarias para la celebración de Vistas Públicas por Videoconferencia","URL":"https://leyes.infile.com/visualizador2/index.php?id=81275#0","author":[{"family":"Corte de Constitucionalidad de Guatemala","given":""}],"issued":{"date-parts":[["2020",6,9]]}}}],"schema":"https://github.com/citation-style-language/schema/raw/master/csl-citation.json"} </w:instrText>
      </w:r>
      <w:r>
        <w:rPr>
          <w:color w:val="292C2F"/>
          <w:shd w:val="clear" w:color="auto" w:fill="FFFFFF"/>
        </w:rPr>
        <w:fldChar w:fldCharType="separate"/>
      </w:r>
      <w:r w:rsidRPr="008347D8">
        <w:rPr>
          <w:color w:val="000000"/>
          <w:lang w:val="es-MX"/>
        </w:rPr>
        <w:t>(2020)</w:t>
      </w:r>
      <w:r>
        <w:rPr>
          <w:color w:val="292C2F"/>
          <w:shd w:val="clear" w:color="auto" w:fill="FFFFFF"/>
        </w:rPr>
        <w:fldChar w:fldCharType="end"/>
      </w:r>
      <w:r w:rsidRPr="00FD32BE">
        <w:rPr>
          <w:color w:val="292C2F"/>
          <w:shd w:val="clear" w:color="auto" w:fill="FFFFFF"/>
        </w:rPr>
        <w:t>.</w:t>
      </w:r>
      <w:r w:rsidRPr="00BC40C1">
        <w:rPr>
          <w:color w:val="292C2F"/>
          <w:shd w:val="clear" w:color="auto" w:fill="FFFFFF"/>
        </w:rPr>
        <w:t> </w:t>
      </w:r>
    </w:p>
    <w:p w14:paraId="2CFF6B74" w14:textId="77777777" w:rsidR="000858AE" w:rsidRPr="00BC40C1"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A0204C">
        <w:rPr>
          <w:color w:val="000000" w:themeColor="text1"/>
          <w:shd w:val="clear" w:color="auto" w:fill="FFFFFF"/>
          <w:lang w:val="es-ES"/>
        </w:rPr>
        <w:t xml:space="preserve">A pesar de este marco jurídico, es importante subrayar que </w:t>
      </w:r>
      <w:r w:rsidRPr="00A0204C">
        <w:rPr>
          <w:bCs/>
          <w:color w:val="000000" w:themeColor="text1"/>
          <w:shd w:val="clear" w:color="auto" w:fill="FFFFFF"/>
          <w:lang w:val="es-ES"/>
        </w:rPr>
        <w:t>ningun</w:t>
      </w:r>
      <w:r>
        <w:rPr>
          <w:bCs/>
          <w:color w:val="000000" w:themeColor="text1"/>
          <w:shd w:val="clear" w:color="auto" w:fill="FFFFFF"/>
          <w:lang w:val="es-ES"/>
        </w:rPr>
        <w:t>o</w:t>
      </w:r>
      <w:r w:rsidRPr="00A0204C">
        <w:rPr>
          <w:bCs/>
          <w:color w:val="000000" w:themeColor="text1"/>
          <w:shd w:val="clear" w:color="auto" w:fill="FFFFFF"/>
          <w:lang w:val="es-ES"/>
        </w:rPr>
        <w:t xml:space="preserve"> de est</w:t>
      </w:r>
      <w:r>
        <w:rPr>
          <w:bCs/>
          <w:color w:val="000000" w:themeColor="text1"/>
          <w:shd w:val="clear" w:color="auto" w:fill="FFFFFF"/>
          <w:lang w:val="es-ES"/>
        </w:rPr>
        <w:t>o</w:t>
      </w:r>
      <w:r w:rsidRPr="00A0204C">
        <w:rPr>
          <w:bCs/>
          <w:color w:val="000000" w:themeColor="text1"/>
          <w:shd w:val="clear" w:color="auto" w:fill="FFFFFF"/>
          <w:lang w:val="es-ES"/>
        </w:rPr>
        <w:t xml:space="preserve">s </w:t>
      </w:r>
      <w:r>
        <w:rPr>
          <w:bCs/>
          <w:color w:val="000000" w:themeColor="text1"/>
          <w:shd w:val="clear" w:color="auto" w:fill="FFFFFF"/>
          <w:lang w:val="es-ES"/>
        </w:rPr>
        <w:t xml:space="preserve">cuerpos </w:t>
      </w:r>
      <w:r w:rsidRPr="00A0204C">
        <w:rPr>
          <w:bCs/>
          <w:color w:val="000000" w:themeColor="text1"/>
          <w:shd w:val="clear" w:color="auto" w:fill="FFFFFF"/>
          <w:lang w:val="es-ES"/>
        </w:rPr>
        <w:t>normativ</w:t>
      </w:r>
      <w:r>
        <w:rPr>
          <w:bCs/>
          <w:color w:val="000000" w:themeColor="text1"/>
          <w:shd w:val="clear" w:color="auto" w:fill="FFFFFF"/>
          <w:lang w:val="es-ES"/>
        </w:rPr>
        <w:t>o</w:t>
      </w:r>
      <w:r w:rsidRPr="00A0204C">
        <w:rPr>
          <w:bCs/>
          <w:color w:val="000000" w:themeColor="text1"/>
          <w:shd w:val="clear" w:color="auto" w:fill="FFFFFF"/>
          <w:lang w:val="es-ES"/>
        </w:rPr>
        <w:t xml:space="preserve">s regula el uso de </w:t>
      </w:r>
      <w:r>
        <w:rPr>
          <w:bCs/>
          <w:color w:val="000000" w:themeColor="text1"/>
          <w:shd w:val="clear" w:color="auto" w:fill="FFFFFF"/>
          <w:lang w:val="es-ES"/>
        </w:rPr>
        <w:t>IA</w:t>
      </w:r>
      <w:r w:rsidRPr="00A0204C">
        <w:rPr>
          <w:bCs/>
          <w:color w:val="000000" w:themeColor="text1"/>
          <w:shd w:val="clear" w:color="auto" w:fill="FFFFFF"/>
          <w:lang w:val="es-ES"/>
        </w:rPr>
        <w:t xml:space="preserve"> en la función jurisdiccional</w:t>
      </w:r>
      <w:r w:rsidRPr="00A0204C">
        <w:rPr>
          <w:color w:val="000000" w:themeColor="text1"/>
          <w:shd w:val="clear" w:color="auto" w:fill="FFFFFF"/>
          <w:lang w:val="es-ES"/>
        </w:rPr>
        <w:t xml:space="preserve"> ni establece lineamientos éticos o técnicos para su eventual implementación. Las reformas se han limitado a la </w:t>
      </w:r>
      <w:r w:rsidRPr="00A0204C">
        <w:rPr>
          <w:bCs/>
          <w:color w:val="000000" w:themeColor="text1"/>
          <w:shd w:val="clear" w:color="auto" w:fill="FFFFFF"/>
          <w:lang w:val="es-ES"/>
        </w:rPr>
        <w:t>digitalización de procesos y comunicaciones</w:t>
      </w:r>
      <w:r w:rsidRPr="00A0204C">
        <w:rPr>
          <w:color w:val="000000" w:themeColor="text1"/>
          <w:shd w:val="clear" w:color="auto" w:fill="FFFFFF"/>
          <w:lang w:val="es-ES"/>
        </w:rPr>
        <w:t xml:space="preserve">, lo que evidencia que Guatemala se encuentra aún en una etapa inicial de modernización tecnológica. La incorporación de IA en el ámbito judicial requiere un marco normativo distinto, centrado no solo en la validez procesal de actos electrónicos, sino en </w:t>
      </w:r>
      <w:r w:rsidRPr="00A0204C">
        <w:rPr>
          <w:bCs/>
          <w:color w:val="000000" w:themeColor="text1"/>
          <w:shd w:val="clear" w:color="auto" w:fill="FFFFFF"/>
          <w:lang w:val="es-ES"/>
        </w:rPr>
        <w:t>garantías específicas frente a los riesgos de decisiones automatizadas, sesgos algorítmicos y afectación de derechos fundamentales</w:t>
      </w:r>
      <w:r w:rsidRPr="00BC40C1">
        <w:rPr>
          <w:color w:val="000000" w:themeColor="text1"/>
          <w:shd w:val="clear" w:color="auto" w:fill="FFFFFF"/>
        </w:rPr>
        <w:t>.</w:t>
      </w:r>
    </w:p>
    <w:p w14:paraId="5DCA0AF2" w14:textId="77777777" w:rsidR="000858AE" w:rsidRPr="00BC40C1" w:rsidRDefault="000858AE" w:rsidP="000858AE">
      <w:pPr>
        <w:pStyle w:val="NormalWeb"/>
        <w:spacing w:before="0" w:beforeAutospacing="0" w:after="120" w:afterAutospacing="0" w:line="276" w:lineRule="auto"/>
        <w:ind w:firstLine="708"/>
        <w:jc w:val="both"/>
        <w:rPr>
          <w:color w:val="292C2F"/>
          <w:shd w:val="clear" w:color="auto" w:fill="FFFFFF"/>
        </w:rPr>
      </w:pPr>
    </w:p>
    <w:p w14:paraId="2B12BC88" w14:textId="77777777" w:rsidR="000858AE" w:rsidRPr="00865B06" w:rsidRDefault="000858AE" w:rsidP="000858AE">
      <w:pPr>
        <w:pStyle w:val="NormalWeb"/>
        <w:spacing w:before="0" w:beforeAutospacing="0" w:after="120" w:afterAutospacing="0" w:line="276" w:lineRule="auto"/>
        <w:jc w:val="both"/>
        <w:rPr>
          <w:b/>
          <w:bCs/>
          <w:sz w:val="28"/>
          <w:szCs w:val="28"/>
        </w:rPr>
      </w:pPr>
      <w:r w:rsidRPr="00865B06">
        <w:rPr>
          <w:b/>
          <w:bCs/>
          <w:sz w:val="28"/>
          <w:szCs w:val="28"/>
        </w:rPr>
        <w:t>Análisis de la legislación guatemalteca sobre derechos fundamentales, privacidad y protección de datos</w:t>
      </w:r>
    </w:p>
    <w:p w14:paraId="08D7865A" w14:textId="77777777" w:rsidR="000858AE" w:rsidRPr="00BC40C1"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BC40C1">
        <w:rPr>
          <w:color w:val="000000" w:themeColor="text1"/>
          <w:shd w:val="clear" w:color="auto" w:fill="FFFFFF"/>
        </w:rPr>
        <w:t xml:space="preserve">El desarrollo normativo guatemalteco en materia de privacidad y protección de datos personales presenta avances limitados y dispersos, lo que contrasta notablemente con las tendencias de digitalización y automatización judicial que se observan en países como Argentina, donde ya se exploran usos experimentales de inteligencia artificial generativa </w:t>
      </w:r>
      <w:r>
        <w:rPr>
          <w:color w:val="000000" w:themeColor="text1"/>
          <w:shd w:val="clear" w:color="auto" w:fill="FFFFFF"/>
        </w:rPr>
        <w:t>-</w:t>
      </w:r>
      <w:r w:rsidRPr="00BC40C1">
        <w:rPr>
          <w:color w:val="000000" w:themeColor="text1"/>
          <w:shd w:val="clear" w:color="auto" w:fill="FFFFFF"/>
        </w:rPr>
        <w:t>como el caso del programa piloto de IA judicial</w:t>
      </w:r>
      <w:r>
        <w:rPr>
          <w:color w:val="000000" w:themeColor="text1"/>
          <w:shd w:val="clear" w:color="auto" w:fill="FFFFFF"/>
        </w:rPr>
        <w:t>-</w:t>
      </w:r>
      <w:r w:rsidRPr="00BC40C1">
        <w:rPr>
          <w:color w:val="000000" w:themeColor="text1"/>
          <w:shd w:val="clear" w:color="auto" w:fill="FFFFFF"/>
        </w:rPr>
        <w:t xml:space="preserve"> o se implementan sistemas como </w:t>
      </w:r>
      <w:proofErr w:type="spellStart"/>
      <w:r w:rsidRPr="00BC40C1">
        <w:rPr>
          <w:color w:val="000000" w:themeColor="text1"/>
          <w:shd w:val="clear" w:color="auto" w:fill="FFFFFF"/>
        </w:rPr>
        <w:t>PROMETEA</w:t>
      </w:r>
      <w:proofErr w:type="spellEnd"/>
      <w:r w:rsidRPr="00BC40C1">
        <w:rPr>
          <w:color w:val="000000" w:themeColor="text1"/>
          <w:shd w:val="clear" w:color="auto" w:fill="FFFFFF"/>
        </w:rPr>
        <w:t xml:space="preserve"> en tareas fiscales</w:t>
      </w:r>
      <w:r>
        <w:rPr>
          <w:color w:val="000000" w:themeColor="text1"/>
          <w:shd w:val="clear" w:color="auto" w:fill="FFFFFF"/>
        </w:rPr>
        <w:t xml:space="preserve"> </w:t>
      </w:r>
      <w:r>
        <w:rPr>
          <w:color w:val="292C2F"/>
          <w:shd w:val="clear" w:color="auto" w:fill="FFFFFF"/>
        </w:rPr>
        <w:fldChar w:fldCharType="begin"/>
      </w:r>
      <w:r>
        <w:rPr>
          <w:color w:val="292C2F"/>
          <w:shd w:val="clear" w:color="auto" w:fill="FFFFFF"/>
        </w:rPr>
        <w:instrText xml:space="preserve"> ADDIN ZOTERO_ITEM CSL_CITATION {"citationID":"8zquIS3R","properties":{"formattedCitation":"(Estevez et\\uc0\\u160{}al., 2020; Ministerio de Justicia, 2025; Sistema Argentino de Informaci\\uc0\\u243{}n Jur\\uc0\\u237{}dica -SAIJ-, 2025)","plainCitation":"(Estevez et al., 2020; Ministerio de Justicia, 2025; Sistema Argentino de Información Jurídica -SAIJ-, 2025)","noteIndex":0},"citationItems":[{"id":588,"uris":["http://zotero.org/users/12517486/items/8RYJLDQ2"],"itemData":{"id":588,"type":"book","event-place":"Washington","publisher":"Banco Interamericano de Desarrollo","publisher-place":"Washington","title":"PROMETEA. Transformando la administración de justicia con herramientas de Inteligencia Artificial","URL":"http://hdl.handle.net/11336/183777","author":[{"family":"Estevez","given":"Elsa"},{"family":"Linares Lejarraga","given":"Sebastián"},{"family":"Fillottrani","given":"Pablo"}],"issued":{"date-parts":[["2020"]]}}},{"id":590,"uris":["http://zotero.org/users/12517486/items/KZJTMN8Y"],"itemData":{"id":590,"type":"webpage","abstract":"Se obtuvo un 81% de valoración favorable en 1.007 testeos con ejecución de 3.000 órdenes e indicaciones","container-title":"Argentina.gob.ar","language":"es","title":"El programa piloto de IA Generativa en la Justicia arrojó resultados positivos","URL":"https://www.argentina.gob.ar/noticias/el-programa-piloto-de-ia-generativa-en-la-justicia-arrojo-resultados-positivos","author":[{"family":"Ministerio de Justicia","given":""}],"accessed":{"date-parts":[["2025",7,14]]},"issued":{"date-parts":[["2025",5,8]]}}},{"id":589,"uris":["http://zotero.org/users/12517486/items/CI4YQZFC"],"itemData":{"id":589,"type":"webpage","abstract":"El Programa Piloto de Uso de la IA Generativa en la Justicia Argentina arrojó resultados positivos 25/3/2025","container-title":"SAIJ","language":"es","title":"El Programa Piloto de Uso de la IA Generativa en la Justicia Argentina arrojó resultados positivos","URL":"https://www.saij.gob.ar/NV46008","author":[{"family":"Sistema Argentino de Información Jurídica -SAIJ-","given":""}],"accessed":{"date-parts":[["2025",7,14]]},"issued":{"date-parts":[["2025",3,25]]}}}],"schema":"https://github.com/citation-style-language/schema/raw/master/csl-citation.json"} </w:instrText>
      </w:r>
      <w:r>
        <w:rPr>
          <w:color w:val="292C2F"/>
          <w:shd w:val="clear" w:color="auto" w:fill="FFFFFF"/>
        </w:rPr>
        <w:fldChar w:fldCharType="separate"/>
      </w:r>
      <w:r w:rsidRPr="00A07EBB">
        <w:rPr>
          <w:lang w:val="es-MX"/>
        </w:rPr>
        <w:t>(Estevez et al., 2020; Ministerio de Justicia, 2025; Sistema Argentino de Información Jurídica -SAIJ-, 2025)</w:t>
      </w:r>
      <w:r>
        <w:rPr>
          <w:color w:val="292C2F"/>
          <w:shd w:val="clear" w:color="auto" w:fill="FFFFFF"/>
        </w:rPr>
        <w:fldChar w:fldCharType="end"/>
      </w:r>
      <w:r w:rsidRPr="00BC40C1">
        <w:rPr>
          <w:color w:val="000000" w:themeColor="text1"/>
          <w:shd w:val="clear" w:color="auto" w:fill="FFFFFF"/>
        </w:rPr>
        <w:t>. En Guatemala, en cambio, los desafíos para introducir IA en la administración de justicia son múltiples, entre ellos, la débil protección jurídica de los datos personales.</w:t>
      </w:r>
    </w:p>
    <w:p w14:paraId="4F49CF1C" w14:textId="77777777" w:rsidR="000858AE" w:rsidRPr="00BC40C1"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BC40C1">
        <w:rPr>
          <w:color w:val="000000" w:themeColor="text1"/>
          <w:shd w:val="clear" w:color="auto" w:fill="FFFFFF"/>
        </w:rPr>
        <w:lastRenderedPageBreak/>
        <w:t xml:space="preserve">El principal cuerpo normativo en la materia es </w:t>
      </w:r>
      <w:r w:rsidRPr="0099467F">
        <w:rPr>
          <w:color w:val="000000" w:themeColor="text1"/>
          <w:shd w:val="clear" w:color="auto" w:fill="FFFFFF"/>
        </w:rPr>
        <w:t xml:space="preserve">el </w:t>
      </w:r>
      <w:r w:rsidRPr="0099467F">
        <w:rPr>
          <w:bCs/>
          <w:color w:val="000000" w:themeColor="text1"/>
          <w:shd w:val="clear" w:color="auto" w:fill="FFFFFF"/>
        </w:rPr>
        <w:t>Decreto 57-2008</w:t>
      </w:r>
      <w:r w:rsidRPr="0099467F">
        <w:rPr>
          <w:color w:val="000000" w:themeColor="text1"/>
          <w:shd w:val="clear" w:color="auto" w:fill="FFFFFF"/>
        </w:rPr>
        <w:t>, Ley</w:t>
      </w:r>
      <w:r w:rsidRPr="00BC40C1">
        <w:rPr>
          <w:color w:val="000000" w:themeColor="text1"/>
          <w:shd w:val="clear" w:color="auto" w:fill="FFFFFF"/>
        </w:rPr>
        <w:t xml:space="preserve"> de Acceso a la Información Pública</w:t>
      </w:r>
      <w:r>
        <w:rPr>
          <w:color w:val="000000" w:themeColor="text1"/>
          <w:shd w:val="clear" w:color="auto" w:fill="FFFFFF"/>
        </w:rPr>
        <w:t xml:space="preserve"> </w:t>
      </w:r>
      <w:r>
        <w:rPr>
          <w:color w:val="000000" w:themeColor="text1"/>
          <w:shd w:val="clear" w:color="auto" w:fill="FFFFFF"/>
        </w:rPr>
        <w:fldChar w:fldCharType="begin"/>
      </w:r>
      <w:r>
        <w:rPr>
          <w:color w:val="000000" w:themeColor="text1"/>
          <w:shd w:val="clear" w:color="auto" w:fill="FFFFFF"/>
        </w:rPr>
        <w:instrText xml:space="preserve"> ADDIN ZOTERO_ITEM CSL_CITATION {"citationID":"47tz0nEf","properties":{"formattedCitation":"(Ley de Acceso a la Informaci\\uc0\\u243{}n P\\uc0\\u250{}blica, 2008)","plainCitation":"(Ley de Acceso a la Información Pública, 2008)","dontUpdate":true,"noteIndex":0},"citationItems":[{"id":587,"uris":["http://zotero.org/users/12517486/items/4RDJENXP"],"itemData":{"id":587,"type":"bill","authority":"Congreso de la República de Guatemala","container-title":"Ley de Acceso a la Información Pública","number":"57-2008","title":"Ley de Acceso a la Información Pública","author":[{"family":"Congreso de la República de Guatemala","given":""}],"issued":{"date-parts":[["2008",10,23]]}}}],"schema":"https://github.com/citation-style-language/schema/raw/master/csl-citation.json"} </w:instrText>
      </w:r>
      <w:r>
        <w:rPr>
          <w:color w:val="000000" w:themeColor="text1"/>
          <w:shd w:val="clear" w:color="auto" w:fill="FFFFFF"/>
        </w:rPr>
        <w:fldChar w:fldCharType="separate"/>
      </w:r>
      <w:r w:rsidRPr="0099467F">
        <w:t>(2008)</w:t>
      </w:r>
      <w:r>
        <w:rPr>
          <w:color w:val="000000" w:themeColor="text1"/>
          <w:shd w:val="clear" w:color="auto" w:fill="FFFFFF"/>
        </w:rPr>
        <w:fldChar w:fldCharType="end"/>
      </w:r>
      <w:r w:rsidRPr="00BC40C1">
        <w:rPr>
          <w:color w:val="000000" w:themeColor="text1"/>
          <w:shd w:val="clear" w:color="auto" w:fill="FFFFFF"/>
        </w:rPr>
        <w:t xml:space="preserve">. Esta norma reconoce expresamente el </w:t>
      </w:r>
      <w:r w:rsidRPr="00BC40C1">
        <w:rPr>
          <w:bCs/>
          <w:color w:val="000000" w:themeColor="text1"/>
          <w:shd w:val="clear" w:color="auto" w:fill="FFFFFF"/>
        </w:rPr>
        <w:t xml:space="preserve">derecho al </w:t>
      </w:r>
      <w:r w:rsidRPr="00631CAC">
        <w:rPr>
          <w:bCs/>
          <w:i/>
          <w:color w:val="000000" w:themeColor="text1"/>
          <w:shd w:val="clear" w:color="auto" w:fill="FFFFFF"/>
        </w:rPr>
        <w:t>hábeas data</w:t>
      </w:r>
      <w:r w:rsidRPr="00BC40C1">
        <w:rPr>
          <w:color w:val="000000" w:themeColor="text1"/>
          <w:shd w:val="clear" w:color="auto" w:fill="FFFFFF"/>
        </w:rPr>
        <w:t xml:space="preserve"> como la garantía de toda persona para conocer, corregir o suprimir los datos que de ella consten en archivos públicos (art. 9, numeral 4). Asimismo, define los </w:t>
      </w:r>
      <w:r w:rsidRPr="00BC40C1">
        <w:rPr>
          <w:bCs/>
          <w:color w:val="000000" w:themeColor="text1"/>
          <w:shd w:val="clear" w:color="auto" w:fill="FFFFFF"/>
        </w:rPr>
        <w:t>datos personales</w:t>
      </w:r>
      <w:r w:rsidRPr="00BC40C1">
        <w:rPr>
          <w:color w:val="000000" w:themeColor="text1"/>
          <w:shd w:val="clear" w:color="auto" w:fill="FFFFFF"/>
        </w:rPr>
        <w:t xml:space="preserve"> como toda información concerniente a personas naturales identificadas o identificables, y distingue los </w:t>
      </w:r>
      <w:r w:rsidRPr="00BC40C1">
        <w:rPr>
          <w:bCs/>
          <w:color w:val="000000" w:themeColor="text1"/>
          <w:shd w:val="clear" w:color="auto" w:fill="FFFFFF"/>
        </w:rPr>
        <w:t>datos sensibles</w:t>
      </w:r>
      <w:r w:rsidRPr="00BC40C1">
        <w:rPr>
          <w:color w:val="000000" w:themeColor="text1"/>
          <w:shd w:val="clear" w:color="auto" w:fill="FFFFFF"/>
        </w:rPr>
        <w:t>, incluyendo aquellos relativos a la salud, vida sexual, creencias religiosas o ideología política, entre otros aspectos íntimos (art. 9, numerales 1 y 2).</w:t>
      </w:r>
    </w:p>
    <w:p w14:paraId="5D9B49A6" w14:textId="77777777" w:rsidR="000858AE" w:rsidRPr="003566BF" w:rsidRDefault="000858AE" w:rsidP="000858AE">
      <w:pPr>
        <w:pStyle w:val="NormalWeb"/>
        <w:spacing w:before="0" w:beforeAutospacing="0" w:after="120" w:afterAutospacing="0" w:line="276" w:lineRule="auto"/>
        <w:ind w:firstLine="708"/>
        <w:jc w:val="both"/>
        <w:rPr>
          <w:color w:val="000000" w:themeColor="text1"/>
          <w:shd w:val="clear" w:color="auto" w:fill="FFFFFF"/>
        </w:rPr>
      </w:pPr>
      <w:r>
        <w:t>Sin embargo, esta ley no establece una autoridad especializada de control en materia de uso de</w:t>
      </w:r>
      <w:r>
        <w:rPr>
          <w:color w:val="000000" w:themeColor="text1"/>
          <w:shd w:val="clear" w:color="auto" w:fill="FFFFFF"/>
        </w:rPr>
        <w:t xml:space="preserve"> IA</w:t>
      </w:r>
      <w:r>
        <w:rPr>
          <w:rStyle w:val="Refdenotaalpie"/>
          <w:color w:val="000000" w:themeColor="text1"/>
          <w:shd w:val="clear" w:color="auto" w:fill="FFFFFF"/>
        </w:rPr>
        <w:footnoteReference w:id="2"/>
      </w:r>
      <w:r w:rsidRPr="00BC40C1">
        <w:rPr>
          <w:color w:val="000000" w:themeColor="text1"/>
          <w:shd w:val="clear" w:color="auto" w:fill="FFFFFF"/>
        </w:rPr>
        <w:t xml:space="preserve">, </w:t>
      </w:r>
      <w:r w:rsidRPr="003566BF">
        <w:rPr>
          <w:color w:val="000000" w:themeColor="text1"/>
          <w:shd w:val="clear" w:color="auto" w:fill="FFFFFF"/>
        </w:rPr>
        <w:t>carece de un régimen sancionatorio adecuado y omite fijar obligaciones específicas para los desarrolladores, procesadores o usuarios de tecnologías automatizadas o algorítmicas. Si bien garantiza el principio de máxima publicidad (arts. 3 y 9.8), también prevé excepciones que permiten declarar información como reservada o confidencial, sin delimitar con criterios técnicos suficientes su aplicación frente a tecnologías de vigilancia o de procesamiento masivo de datos.</w:t>
      </w:r>
    </w:p>
    <w:p w14:paraId="29655566" w14:textId="77777777" w:rsidR="000858AE" w:rsidRPr="003566BF"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3566BF">
        <w:rPr>
          <w:color w:val="000000" w:themeColor="text1"/>
          <w:shd w:val="clear" w:color="auto" w:fill="FFFFFF"/>
        </w:rPr>
        <w:t>Del mismo modo, aunque la norma regula el acceso a la información y a los actos de la administración pública, no contempla disposiciones aplicables a los desarrolladores de IA ni a las empresas privadas. Tampoco existe en el ordenamiento jurídico guatemalteco una legislación específica en materia de protección de datos personales que, de manera integral, aborde los desafíos derivados del uso de IA. Asimismo, no se ha creado una autoridad independiente encargada de supervisar el tratamiento y empleo de sistemas algorítmicos tanto en el ámbito público como en el privado.</w:t>
      </w:r>
    </w:p>
    <w:p w14:paraId="2F89F9B4" w14:textId="77777777" w:rsidR="000858AE" w:rsidRPr="003566BF"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3566BF">
        <w:rPr>
          <w:color w:val="000000" w:themeColor="text1"/>
          <w:shd w:val="clear" w:color="auto" w:fill="FFFFFF"/>
        </w:rPr>
        <w:t>Este vacío estructural genera importantes riesgos frente a la implementación de la IA en el ámbito judicial, donde resultan esenciales principios como el consentimiento informado, la minimización de datos, la transparencia algorítmica y la garantía de que ninguna persona sea objeto de decisiones completamente automatizadas sin la debida intervención humana significativa.</w:t>
      </w:r>
    </w:p>
    <w:p w14:paraId="5B3D4B73" w14:textId="77777777" w:rsidR="000858AE" w:rsidRPr="00BC40C1"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7A5C4E">
        <w:rPr>
          <w:color w:val="000000" w:themeColor="text1"/>
          <w:shd w:val="clear" w:color="auto" w:fill="FFFFFF"/>
        </w:rPr>
        <w:t>Desde una perspectiva</w:t>
      </w:r>
      <w:r w:rsidRPr="00BC40C1">
        <w:rPr>
          <w:color w:val="000000" w:themeColor="text1"/>
          <w:shd w:val="clear" w:color="auto" w:fill="FFFFFF"/>
        </w:rPr>
        <w:t xml:space="preserve"> constitucional, si bien </w:t>
      </w:r>
      <w:r>
        <w:rPr>
          <w:color w:val="000000" w:themeColor="text1"/>
          <w:shd w:val="clear" w:color="auto" w:fill="FFFFFF"/>
        </w:rPr>
        <w:t>los</w:t>
      </w:r>
      <w:r w:rsidRPr="00BC40C1">
        <w:rPr>
          <w:color w:val="000000" w:themeColor="text1"/>
          <w:shd w:val="clear" w:color="auto" w:fill="FFFFFF"/>
        </w:rPr>
        <w:t xml:space="preserve"> artículo</w:t>
      </w:r>
      <w:r>
        <w:rPr>
          <w:color w:val="000000" w:themeColor="text1"/>
          <w:shd w:val="clear" w:color="auto" w:fill="FFFFFF"/>
        </w:rPr>
        <w:t>s</w:t>
      </w:r>
      <w:r w:rsidRPr="00BC40C1">
        <w:rPr>
          <w:color w:val="000000" w:themeColor="text1"/>
          <w:shd w:val="clear" w:color="auto" w:fill="FFFFFF"/>
        </w:rPr>
        <w:t xml:space="preserve"> </w:t>
      </w:r>
      <w:r>
        <w:rPr>
          <w:color w:val="000000" w:themeColor="text1"/>
          <w:shd w:val="clear" w:color="auto" w:fill="FFFFFF"/>
        </w:rPr>
        <w:t xml:space="preserve">28 y 31 </w:t>
      </w:r>
      <w:r w:rsidRPr="00BC40C1">
        <w:rPr>
          <w:color w:val="000000" w:themeColor="text1"/>
          <w:shd w:val="clear" w:color="auto" w:fill="FFFFFF"/>
        </w:rPr>
        <w:t xml:space="preserve">de la </w:t>
      </w:r>
      <w:r w:rsidRPr="00BC40C1">
        <w:rPr>
          <w:bCs/>
          <w:color w:val="000000" w:themeColor="text1"/>
          <w:shd w:val="clear" w:color="auto" w:fill="FFFFFF"/>
        </w:rPr>
        <w:t>Constitución</w:t>
      </w:r>
      <w:r w:rsidRPr="00BC40C1">
        <w:rPr>
          <w:b/>
          <w:bCs/>
          <w:color w:val="000000" w:themeColor="text1"/>
          <w:shd w:val="clear" w:color="auto" w:fill="FFFFFF"/>
        </w:rPr>
        <w:t xml:space="preserve"> </w:t>
      </w:r>
      <w:r w:rsidRPr="00BC40C1">
        <w:rPr>
          <w:bCs/>
          <w:color w:val="000000" w:themeColor="text1"/>
          <w:shd w:val="clear" w:color="auto" w:fill="FFFFFF"/>
        </w:rPr>
        <w:t>Política de la República de Guatemala</w:t>
      </w:r>
      <w:r>
        <w:rPr>
          <w:bCs/>
          <w:color w:val="000000" w:themeColor="text1"/>
          <w:shd w:val="clear" w:color="auto" w:fill="FFFFFF"/>
        </w:rPr>
        <w:t xml:space="preserve"> </w:t>
      </w:r>
      <w:r>
        <w:rPr>
          <w:bCs/>
          <w:color w:val="000000" w:themeColor="text1"/>
          <w:shd w:val="clear" w:color="auto" w:fill="FFFFFF"/>
        </w:rPr>
        <w:fldChar w:fldCharType="begin"/>
      </w:r>
      <w:r>
        <w:rPr>
          <w:bCs/>
          <w:color w:val="000000" w:themeColor="text1"/>
          <w:shd w:val="clear" w:color="auto" w:fill="FFFFFF"/>
        </w:rPr>
        <w:instrText xml:space="preserve"> ADDIN ZOTERO_ITEM CSL_CITATION {"citationID":"3YBV0g8W","properties":{"formattedCitation":"(Constituci\\uc0\\u243{}n Pol\\uc0\\u237{}tica de la Rep\\uc0\\u250{}blica, 1985)","plainCitation":"(Constitución Política de la República, 1985)","dontUpdate":true,"noteIndex":0},"citationItems":[{"id":86,"uris":["http://zotero.org/users/12517486/items/TZNTWTUS"],"itemData":{"id":86,"type":"bill","authority":"Asamblea Nacional Constituyente","number":"Asamblea Nacional Constituyente","title":"Constitución Política de la República","volume":"41","issued":{"date-parts":[["1985"]]}}}],"schema":"https://github.com/citation-style-language/schema/raw/master/csl-citation.json"} </w:instrText>
      </w:r>
      <w:r>
        <w:rPr>
          <w:bCs/>
          <w:color w:val="000000" w:themeColor="text1"/>
          <w:shd w:val="clear" w:color="auto" w:fill="FFFFFF"/>
        </w:rPr>
        <w:fldChar w:fldCharType="separate"/>
      </w:r>
      <w:r w:rsidRPr="007A5C4E">
        <w:t>(</w:t>
      </w:r>
      <w:r>
        <w:t>Asamblea Nacional Constituyente</w:t>
      </w:r>
      <w:r w:rsidRPr="007A5C4E">
        <w:t>, 1985)</w:t>
      </w:r>
      <w:r>
        <w:rPr>
          <w:bCs/>
          <w:color w:val="000000" w:themeColor="text1"/>
          <w:shd w:val="clear" w:color="auto" w:fill="FFFFFF"/>
        </w:rPr>
        <w:fldChar w:fldCharType="end"/>
      </w:r>
      <w:r w:rsidRPr="00BC40C1">
        <w:rPr>
          <w:color w:val="000000" w:themeColor="text1"/>
          <w:shd w:val="clear" w:color="auto" w:fill="FFFFFF"/>
        </w:rPr>
        <w:t xml:space="preserve"> garantiza</w:t>
      </w:r>
      <w:r>
        <w:rPr>
          <w:color w:val="000000" w:themeColor="text1"/>
          <w:shd w:val="clear" w:color="auto" w:fill="FFFFFF"/>
        </w:rPr>
        <w:t>n</w:t>
      </w:r>
      <w:r w:rsidRPr="00BC40C1">
        <w:rPr>
          <w:color w:val="000000" w:themeColor="text1"/>
          <w:shd w:val="clear" w:color="auto" w:fill="FFFFFF"/>
        </w:rPr>
        <w:t xml:space="preserve"> el derecho de petición y el acceso a expedientes administrativos, no existe una consagración expresa del derecho a la protección de datos personales ni al </w:t>
      </w:r>
      <w:r w:rsidRPr="007A5C4E">
        <w:rPr>
          <w:i/>
          <w:color w:val="000000" w:themeColor="text1"/>
          <w:shd w:val="clear" w:color="auto" w:fill="FFFFFF"/>
        </w:rPr>
        <w:t>hábeas data</w:t>
      </w:r>
      <w:r w:rsidRPr="00BC40C1">
        <w:rPr>
          <w:color w:val="000000" w:themeColor="text1"/>
          <w:shd w:val="clear" w:color="auto" w:fill="FFFFFF"/>
        </w:rPr>
        <w:t>. Este vacío limita la posibilidad de establecer estándares jurídicos robustos frente a prácticas tecnológicas que impliquen tratamiento masivo de información personal, como ocurre en los sistemas de IA empleados para decisiones judiciales, análisis de reincidencia o predicción de riesgo.</w:t>
      </w:r>
    </w:p>
    <w:p w14:paraId="59846B8B" w14:textId="77777777" w:rsidR="000858AE" w:rsidRPr="00BC40C1"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BC40C1">
        <w:rPr>
          <w:color w:val="000000" w:themeColor="text1"/>
          <w:shd w:val="clear" w:color="auto" w:fill="FFFFFF"/>
        </w:rPr>
        <w:t xml:space="preserve">Así, mientras otras jurisdicciones avanzan hacia una justicia digital inteligente, Guatemala permanece rezagada, sin una política pública articulada que acompañe la introducción de herramientas algorítmicas con criterios éticos, constitucionales y de derechos humanos. Este escenario exige con urgencia una reforma normativa integral que garantice la protección de los </w:t>
      </w:r>
      <w:r w:rsidRPr="00BC40C1">
        <w:rPr>
          <w:color w:val="000000" w:themeColor="text1"/>
          <w:shd w:val="clear" w:color="auto" w:fill="FFFFFF"/>
        </w:rPr>
        <w:lastRenderedPageBreak/>
        <w:t xml:space="preserve">datos personales, la rendición de cuentas tecnológica y la legitimidad democrática de la digitalización judicial, especialmente cuando se trata de decisiones </w:t>
      </w:r>
      <w:r>
        <w:rPr>
          <w:color w:val="000000" w:themeColor="text1"/>
          <w:shd w:val="clear" w:color="auto" w:fill="FFFFFF"/>
        </w:rPr>
        <w:t>de fondo</w:t>
      </w:r>
      <w:r w:rsidRPr="00BC40C1">
        <w:rPr>
          <w:color w:val="000000" w:themeColor="text1"/>
          <w:shd w:val="clear" w:color="auto" w:fill="FFFFFF"/>
        </w:rPr>
        <w:t xml:space="preserve"> </w:t>
      </w:r>
      <w:r>
        <w:rPr>
          <w:color w:val="000000" w:themeColor="text1"/>
          <w:shd w:val="clear" w:color="auto" w:fill="FFFFFF"/>
        </w:rPr>
        <w:t>-</w:t>
      </w:r>
      <w:r w:rsidRPr="00BC40C1">
        <w:rPr>
          <w:color w:val="000000" w:themeColor="text1"/>
          <w:shd w:val="clear" w:color="auto" w:fill="FFFFFF"/>
        </w:rPr>
        <w:t>automatizadas o estandarizadas</w:t>
      </w:r>
      <w:r>
        <w:rPr>
          <w:color w:val="000000" w:themeColor="text1"/>
          <w:shd w:val="clear" w:color="auto" w:fill="FFFFFF"/>
        </w:rPr>
        <w:t>-</w:t>
      </w:r>
      <w:r w:rsidRPr="00BC40C1">
        <w:rPr>
          <w:color w:val="000000" w:themeColor="text1"/>
          <w:shd w:val="clear" w:color="auto" w:fill="FFFFFF"/>
        </w:rPr>
        <w:t xml:space="preserve"> que impactan derechos fundamentales.</w:t>
      </w:r>
    </w:p>
    <w:p w14:paraId="481E9B7F" w14:textId="77777777" w:rsidR="000858AE" w:rsidRPr="00BC40C1"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C04A3B">
        <w:rPr>
          <w:color w:val="000000" w:themeColor="text1"/>
          <w:shd w:val="clear" w:color="auto" w:fill="FFFFFF"/>
        </w:rPr>
        <w:t>Por otro lado</w:t>
      </w:r>
      <w:r w:rsidRPr="00BC40C1">
        <w:rPr>
          <w:color w:val="000000" w:themeColor="text1"/>
          <w:shd w:val="clear" w:color="auto" w:fill="FFFFFF"/>
        </w:rPr>
        <w:t xml:space="preserve">, en cuanto al tema de autodeterminación informativa, ha sido la Corte de Constitucionalidad </w:t>
      </w:r>
      <w:r>
        <w:rPr>
          <w:color w:val="000000" w:themeColor="text1"/>
          <w:shd w:val="clear" w:color="auto" w:fill="FFFFFF"/>
        </w:rPr>
        <w:t xml:space="preserve">la </w:t>
      </w:r>
      <w:r w:rsidRPr="00BC40C1">
        <w:rPr>
          <w:color w:val="000000" w:themeColor="text1"/>
          <w:shd w:val="clear" w:color="auto" w:fill="FFFFFF"/>
        </w:rPr>
        <w:t xml:space="preserve">que ha abordado desde el control constitucional esta temática. En este sentido, un ejemplo notable lo constituye el expediente </w:t>
      </w:r>
      <w:r w:rsidRPr="00BC40C1">
        <w:rPr>
          <w:bCs/>
          <w:color w:val="000000" w:themeColor="text1"/>
          <w:shd w:val="clear" w:color="auto" w:fill="FFFFFF"/>
        </w:rPr>
        <w:t>3552-2014</w:t>
      </w:r>
      <w:r>
        <w:rPr>
          <w:bCs/>
          <w:color w:val="000000" w:themeColor="text1"/>
          <w:shd w:val="clear" w:color="auto" w:fill="FFFFFF"/>
        </w:rPr>
        <w:t xml:space="preserve"> </w:t>
      </w:r>
      <w:r>
        <w:rPr>
          <w:bCs/>
          <w:color w:val="000000" w:themeColor="text1"/>
          <w:shd w:val="clear" w:color="auto" w:fill="FFFFFF"/>
        </w:rPr>
        <w:fldChar w:fldCharType="begin"/>
      </w:r>
      <w:r>
        <w:rPr>
          <w:bCs/>
          <w:color w:val="000000" w:themeColor="text1"/>
          <w:shd w:val="clear" w:color="auto" w:fill="FFFFFF"/>
        </w:rPr>
        <w:instrText xml:space="preserve"> ADDIN ZOTERO_ITEM CSL_CITATION {"citationID":"lKpf6DGF","properties":{"formattedCitation":"({\\i{}Apelaci\\uc0\\u243{}n de sentencia de Amparo}, 2015)","plainCitation":"(Apelación de sentencia de Amparo, 2015)","noteIndex":0},"citationItems":[{"id":111,"uris":["http://zotero.org/users/12517486/items/XXTVY99M"],"itemData":{"id":111,"type":"legal_case","authority":"Corte de Constitucionalidad","number":"3552-2014","title":"Apelación de sentencia de Amparo","issued":{"date-parts":[["2015",2,10]]}}}],"schema":"https://github.com/citation-style-language/schema/raw/master/csl-citation.json"} </w:instrText>
      </w:r>
      <w:r>
        <w:rPr>
          <w:bCs/>
          <w:color w:val="000000" w:themeColor="text1"/>
          <w:shd w:val="clear" w:color="auto" w:fill="FFFFFF"/>
        </w:rPr>
        <w:fldChar w:fldCharType="separate"/>
      </w:r>
      <w:r w:rsidRPr="00A07EBB">
        <w:rPr>
          <w:lang w:val="es-MX"/>
        </w:rPr>
        <w:t>(</w:t>
      </w:r>
      <w:r w:rsidRPr="00A07EBB">
        <w:rPr>
          <w:i/>
          <w:iCs/>
          <w:lang w:val="es-MX"/>
        </w:rPr>
        <w:t>Apelación de sentencia de Amparo</w:t>
      </w:r>
      <w:r w:rsidRPr="00A07EBB">
        <w:rPr>
          <w:lang w:val="es-MX"/>
        </w:rPr>
        <w:t>, 2015)</w:t>
      </w:r>
      <w:r>
        <w:rPr>
          <w:bCs/>
          <w:color w:val="000000" w:themeColor="text1"/>
          <w:shd w:val="clear" w:color="auto" w:fill="FFFFFF"/>
        </w:rPr>
        <w:fldChar w:fldCharType="end"/>
      </w:r>
      <w:r w:rsidRPr="00BC40C1">
        <w:rPr>
          <w:color w:val="000000" w:themeColor="text1"/>
          <w:shd w:val="clear" w:color="auto" w:fill="FFFFFF"/>
        </w:rPr>
        <w:t xml:space="preserve"> que versa sobre una acción de amparo promovida por el Procurador de los Derechos Humanos contra diversas entidades privadas </w:t>
      </w:r>
      <w:r>
        <w:rPr>
          <w:color w:val="000000" w:themeColor="text1"/>
          <w:shd w:val="clear" w:color="auto" w:fill="FFFFFF"/>
        </w:rPr>
        <w:t>-</w:t>
      </w:r>
      <w:r w:rsidRPr="00BC40C1">
        <w:rPr>
          <w:color w:val="000000" w:themeColor="text1"/>
          <w:shd w:val="clear" w:color="auto" w:fill="FFFFFF"/>
        </w:rPr>
        <w:t xml:space="preserve">entre ellas </w:t>
      </w:r>
      <w:r w:rsidRPr="00C04A3B">
        <w:rPr>
          <w:color w:val="000000" w:themeColor="text1"/>
          <w:shd w:val="clear" w:color="auto" w:fill="FFFFFF"/>
        </w:rPr>
        <w:t xml:space="preserve">INFORNET, </w:t>
      </w:r>
      <w:proofErr w:type="spellStart"/>
      <w:r w:rsidRPr="00C04A3B">
        <w:rPr>
          <w:color w:val="000000" w:themeColor="text1"/>
          <w:shd w:val="clear" w:color="auto" w:fill="FFFFFF"/>
        </w:rPr>
        <w:t>DIGIDATA</w:t>
      </w:r>
      <w:proofErr w:type="spellEnd"/>
      <w:r w:rsidRPr="00C04A3B">
        <w:rPr>
          <w:color w:val="000000" w:themeColor="text1"/>
          <w:shd w:val="clear" w:color="auto" w:fill="FFFFFF"/>
        </w:rPr>
        <w:t xml:space="preserve">, </w:t>
      </w:r>
      <w:proofErr w:type="spellStart"/>
      <w:r w:rsidRPr="00C04A3B">
        <w:rPr>
          <w:color w:val="000000" w:themeColor="text1"/>
          <w:shd w:val="clear" w:color="auto" w:fill="FFFFFF"/>
        </w:rPr>
        <w:t>INFILE</w:t>
      </w:r>
      <w:proofErr w:type="spellEnd"/>
      <w:r w:rsidRPr="00BC40C1">
        <w:rPr>
          <w:color w:val="000000" w:themeColor="text1"/>
          <w:shd w:val="clear" w:color="auto" w:fill="FFFFFF"/>
        </w:rPr>
        <w:t xml:space="preserve"> y otras</w:t>
      </w:r>
      <w:r>
        <w:rPr>
          <w:color w:val="000000" w:themeColor="text1"/>
          <w:shd w:val="clear" w:color="auto" w:fill="FFFFFF"/>
        </w:rPr>
        <w:t>-</w:t>
      </w:r>
      <w:r w:rsidRPr="00BC40C1">
        <w:rPr>
          <w:color w:val="000000" w:themeColor="text1"/>
          <w:shd w:val="clear" w:color="auto" w:fill="FFFFFF"/>
        </w:rPr>
        <w:t xml:space="preserve">, por la presunta violación de derechos fundamentales derivados de la </w:t>
      </w:r>
      <w:r w:rsidRPr="00BC40C1">
        <w:rPr>
          <w:bCs/>
          <w:color w:val="000000" w:themeColor="text1"/>
          <w:shd w:val="clear" w:color="auto" w:fill="FFFFFF"/>
        </w:rPr>
        <w:t>captación, almacenamiento y difusión ilegítima de datos personales de personas particulares sin su consentimiento</w:t>
      </w:r>
      <w:r w:rsidRPr="00BC40C1">
        <w:rPr>
          <w:color w:val="000000" w:themeColor="text1"/>
          <w:shd w:val="clear" w:color="auto" w:fill="FFFFFF"/>
        </w:rPr>
        <w:t xml:space="preserve">. El caso constituye </w:t>
      </w:r>
      <w:proofErr w:type="gramStart"/>
      <w:r w:rsidRPr="00BC40C1">
        <w:rPr>
          <w:color w:val="000000" w:themeColor="text1"/>
          <w:shd w:val="clear" w:color="auto" w:fill="FFFFFF"/>
        </w:rPr>
        <w:t>uno</w:t>
      </w:r>
      <w:proofErr w:type="gramEnd"/>
      <w:r w:rsidRPr="00BC40C1">
        <w:rPr>
          <w:color w:val="000000" w:themeColor="text1"/>
          <w:shd w:val="clear" w:color="auto" w:fill="FFFFFF"/>
        </w:rPr>
        <w:t xml:space="preserve"> de las sentencias más relevantes en el ámbito guatemalteco en materia de </w:t>
      </w:r>
      <w:r w:rsidRPr="00BC40C1">
        <w:rPr>
          <w:bCs/>
          <w:color w:val="000000" w:themeColor="text1"/>
          <w:shd w:val="clear" w:color="auto" w:fill="FFFFFF"/>
        </w:rPr>
        <w:t>protección de datos personales, privacidad y autodeterminación informativa</w:t>
      </w:r>
      <w:r w:rsidRPr="00BC40C1">
        <w:rPr>
          <w:color w:val="000000" w:themeColor="text1"/>
          <w:shd w:val="clear" w:color="auto" w:fill="FFFFFF"/>
        </w:rPr>
        <w:t>.</w:t>
      </w:r>
    </w:p>
    <w:p w14:paraId="59403578" w14:textId="77777777" w:rsidR="000858AE" w:rsidRPr="00BC40C1"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BC40C1">
        <w:rPr>
          <w:color w:val="000000" w:themeColor="text1"/>
          <w:shd w:val="clear" w:color="auto" w:fill="FFFFFF"/>
        </w:rPr>
        <w:t xml:space="preserve">El acto reclamado consistía en la </w:t>
      </w:r>
      <w:r w:rsidRPr="00BC40C1">
        <w:rPr>
          <w:bCs/>
          <w:color w:val="000000" w:themeColor="text1"/>
          <w:shd w:val="clear" w:color="auto" w:fill="FFFFFF"/>
        </w:rPr>
        <w:t>actividad sistemática y comercial de procesamiento y divulgación de información personal, crediticia, judicial, mercantil y de prensa</w:t>
      </w:r>
      <w:r w:rsidRPr="00BC40C1">
        <w:rPr>
          <w:color w:val="000000" w:themeColor="text1"/>
          <w:shd w:val="clear" w:color="auto" w:fill="FFFFFF"/>
        </w:rPr>
        <w:t xml:space="preserve">, recopilada sin autorización de los titulares y difundida por medios informáticos, lo cual </w:t>
      </w:r>
      <w:r>
        <w:rPr>
          <w:color w:val="000000" w:themeColor="text1"/>
          <w:shd w:val="clear" w:color="auto" w:fill="FFFFFF"/>
        </w:rPr>
        <w:t>-</w:t>
      </w:r>
      <w:r w:rsidRPr="00BC40C1">
        <w:rPr>
          <w:color w:val="000000" w:themeColor="text1"/>
          <w:shd w:val="clear" w:color="auto" w:fill="FFFFFF"/>
        </w:rPr>
        <w:t>según el amparista</w:t>
      </w:r>
      <w:r>
        <w:rPr>
          <w:color w:val="000000" w:themeColor="text1"/>
          <w:shd w:val="clear" w:color="auto" w:fill="FFFFFF"/>
        </w:rPr>
        <w:t>-</w:t>
      </w:r>
      <w:r w:rsidRPr="00BC40C1">
        <w:rPr>
          <w:color w:val="000000" w:themeColor="text1"/>
          <w:shd w:val="clear" w:color="auto" w:fill="FFFFFF"/>
        </w:rPr>
        <w:t xml:space="preserve"> vulneraba los derechos fundamentales a la intimidad, al trabajo, a una vida digna, a la defensa y a la autodeterminación informativa. Esta última se conceptualizó como una manifestación autónoma del derecho a la intimidad.</w:t>
      </w:r>
    </w:p>
    <w:p w14:paraId="0F5030BC" w14:textId="77777777" w:rsidR="000858AE" w:rsidRPr="00C04A3B" w:rsidRDefault="000858AE" w:rsidP="000858AE">
      <w:pPr>
        <w:pStyle w:val="NormalWeb"/>
        <w:spacing w:before="0" w:beforeAutospacing="0" w:after="120" w:afterAutospacing="0" w:line="276" w:lineRule="auto"/>
        <w:ind w:firstLine="708"/>
        <w:jc w:val="both"/>
        <w:rPr>
          <w:bCs/>
          <w:color w:val="000000" w:themeColor="text1"/>
          <w:highlight w:val="yellow"/>
          <w:shd w:val="clear" w:color="auto" w:fill="FFFFFF"/>
        </w:rPr>
      </w:pPr>
      <w:r w:rsidRPr="00BC40C1">
        <w:rPr>
          <w:color w:val="000000" w:themeColor="text1"/>
          <w:shd w:val="clear" w:color="auto" w:fill="FFFFFF"/>
        </w:rPr>
        <w:t xml:space="preserve">La Corte de Constitucionalidad, al resolver el recurso, </w:t>
      </w:r>
      <w:r w:rsidRPr="00BC40C1">
        <w:rPr>
          <w:bCs/>
          <w:color w:val="000000" w:themeColor="text1"/>
          <w:shd w:val="clear" w:color="auto" w:fill="FFFFFF"/>
        </w:rPr>
        <w:t xml:space="preserve">confirmó la sentencia de amparo dictada por el </w:t>
      </w:r>
      <w:r w:rsidRPr="00C04A3B">
        <w:rPr>
          <w:bCs/>
          <w:color w:val="000000" w:themeColor="text1"/>
          <w:shd w:val="clear" w:color="auto" w:fill="FFFFFF"/>
        </w:rPr>
        <w:t xml:space="preserve">Juzgado Décimo Primero de Primera Instancia Civil del departamento de </w:t>
      </w:r>
      <w:r w:rsidRPr="00C04A3B">
        <w:rPr>
          <w:bCs/>
          <w:color w:val="000000" w:themeColor="text1"/>
          <w:shd w:val="clear" w:color="auto" w:fill="FFFFFF"/>
          <w:lang w:val="es-ES"/>
        </w:rPr>
        <w:t>Guatemala, constituido en Tribunal de Amparo</w:t>
      </w:r>
      <w:r w:rsidRPr="00BC40C1">
        <w:rPr>
          <w:color w:val="000000" w:themeColor="text1"/>
          <w:shd w:val="clear" w:color="auto" w:fill="FFFFFF"/>
        </w:rPr>
        <w:t xml:space="preserve">, reconociendo que la actividad de las entidades reprochadas violaba derechos fundamentales de las personas afectadas. En particular, se hizo énfasis en el carácter lesivo del tratamiento de datos sin consentimiento expreso, señalando que el uso indiscriminado y comercial de datos personales, especialmente aquellos de naturaleza sensible o con potencial de generar discriminación social o económica, </w:t>
      </w:r>
      <w:r w:rsidRPr="00BC40C1">
        <w:rPr>
          <w:bCs/>
          <w:color w:val="000000" w:themeColor="text1"/>
          <w:shd w:val="clear" w:color="auto" w:fill="FFFFFF"/>
        </w:rPr>
        <w:t>constituye una vulneración directa de la dignidad humana</w:t>
      </w:r>
      <w:r w:rsidRPr="00BC40C1">
        <w:rPr>
          <w:color w:val="000000" w:themeColor="text1"/>
          <w:shd w:val="clear" w:color="auto" w:fill="FFFFFF"/>
        </w:rPr>
        <w:t>.</w:t>
      </w:r>
    </w:p>
    <w:p w14:paraId="126A649B" w14:textId="77777777" w:rsidR="000858AE" w:rsidRPr="00BC40C1"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BC40C1">
        <w:rPr>
          <w:color w:val="000000" w:themeColor="text1"/>
          <w:shd w:val="clear" w:color="auto" w:fill="FFFFFF"/>
        </w:rPr>
        <w:t xml:space="preserve">Este fallo es fundamental en el reconocimiento del derecho a la </w:t>
      </w:r>
      <w:r w:rsidRPr="00BC40C1">
        <w:rPr>
          <w:bCs/>
          <w:color w:val="000000" w:themeColor="text1"/>
          <w:shd w:val="clear" w:color="auto" w:fill="FFFFFF"/>
        </w:rPr>
        <w:t>autodeterminación informativa en el orden constitucional guatemalteco</w:t>
      </w:r>
      <w:r w:rsidRPr="00BC40C1">
        <w:rPr>
          <w:color w:val="000000" w:themeColor="text1"/>
          <w:shd w:val="clear" w:color="auto" w:fill="FFFFFF"/>
        </w:rPr>
        <w:t>, a pesar de que este derecho no está consagrado expresamente en la Constitución Política. La Corte lo vinculó al contenido protegido del derecho a la intimidad (</w:t>
      </w:r>
      <w:r>
        <w:rPr>
          <w:color w:val="000000" w:themeColor="text1"/>
          <w:shd w:val="clear" w:color="auto" w:fill="FFFFFF"/>
        </w:rPr>
        <w:t>los primeros cinco artículos de la</w:t>
      </w:r>
      <w:r w:rsidRPr="00E44C5E">
        <w:rPr>
          <w:color w:val="000000" w:themeColor="text1"/>
          <w:shd w:val="clear" w:color="auto" w:fill="FFFFFF"/>
        </w:rPr>
        <w:t xml:space="preserve"> Constitución</w:t>
      </w:r>
      <w:r>
        <w:rPr>
          <w:color w:val="000000" w:themeColor="text1"/>
          <w:shd w:val="clear" w:color="auto" w:fill="FFFFFF"/>
        </w:rPr>
        <w:t xml:space="preserve"> Política de la República de Guatemala</w:t>
      </w:r>
      <w:r w:rsidRPr="00BC40C1">
        <w:rPr>
          <w:color w:val="000000" w:themeColor="text1"/>
          <w:shd w:val="clear" w:color="auto" w:fill="FFFFFF"/>
        </w:rPr>
        <w:t xml:space="preserve">). Se trata, en esencia, de un </w:t>
      </w:r>
      <w:r w:rsidRPr="00BC40C1">
        <w:rPr>
          <w:bCs/>
          <w:color w:val="000000" w:themeColor="text1"/>
          <w:shd w:val="clear" w:color="auto" w:fill="FFFFFF"/>
        </w:rPr>
        <w:t xml:space="preserve">reconocimiento implícito del derecho al </w:t>
      </w:r>
      <w:r w:rsidRPr="00BC40C1">
        <w:rPr>
          <w:bCs/>
          <w:i/>
          <w:color w:val="000000" w:themeColor="text1"/>
          <w:shd w:val="clear" w:color="auto" w:fill="FFFFFF"/>
        </w:rPr>
        <w:t>hábeas data</w:t>
      </w:r>
      <w:r w:rsidRPr="00BC40C1">
        <w:rPr>
          <w:color w:val="000000" w:themeColor="text1"/>
          <w:shd w:val="clear" w:color="auto" w:fill="FFFFFF"/>
        </w:rPr>
        <w:t xml:space="preserve">, que aún no ha sido desarrollado de manera robusta a nivel legislativo, pero que se ha estado consolidando jurisprudencialmente </w:t>
      </w:r>
      <w:r>
        <w:rPr>
          <w:color w:val="000000" w:themeColor="text1"/>
          <w:shd w:val="clear" w:color="auto" w:fill="FFFFFF"/>
        </w:rPr>
        <w:t>[</w:t>
      </w:r>
      <w:r w:rsidRPr="00BC40C1">
        <w:rPr>
          <w:color w:val="000000" w:themeColor="text1"/>
          <w:shd w:val="clear" w:color="auto" w:fill="FFFFFF"/>
        </w:rPr>
        <w:t>de manera pretoriana</w:t>
      </w:r>
      <w:r>
        <w:rPr>
          <w:color w:val="000000" w:themeColor="text1"/>
          <w:shd w:val="clear" w:color="auto" w:fill="FFFFFF"/>
        </w:rPr>
        <w:t>]</w:t>
      </w:r>
      <w:r w:rsidRPr="00BC40C1">
        <w:rPr>
          <w:color w:val="000000" w:themeColor="text1"/>
          <w:shd w:val="clear" w:color="auto" w:fill="FFFFFF"/>
        </w:rPr>
        <w:t>.</w:t>
      </w:r>
    </w:p>
    <w:p w14:paraId="16A24CA7" w14:textId="77777777" w:rsidR="000858AE" w:rsidRPr="00BC40C1" w:rsidRDefault="000858AE" w:rsidP="000858AE">
      <w:pPr>
        <w:pStyle w:val="NormalWeb"/>
        <w:spacing w:before="0" w:beforeAutospacing="0" w:after="120" w:afterAutospacing="0" w:line="276" w:lineRule="auto"/>
        <w:ind w:firstLine="708"/>
        <w:jc w:val="both"/>
        <w:rPr>
          <w:color w:val="000000" w:themeColor="text1"/>
          <w:shd w:val="clear" w:color="auto" w:fill="FFFFFF"/>
        </w:rPr>
      </w:pPr>
      <w:r w:rsidRPr="00BC40C1">
        <w:rPr>
          <w:color w:val="000000" w:themeColor="text1"/>
          <w:shd w:val="clear" w:color="auto" w:fill="FFFFFF"/>
        </w:rPr>
        <w:t xml:space="preserve">En el contexto de la inteligencia artificial, esta sentencia adquiere relevancia sustantiva, ya que </w:t>
      </w:r>
      <w:r w:rsidRPr="00BC40C1">
        <w:rPr>
          <w:bCs/>
          <w:color w:val="000000" w:themeColor="text1"/>
          <w:shd w:val="clear" w:color="auto" w:fill="FFFFFF"/>
        </w:rPr>
        <w:t>establece criterios de legitimidad en el tratamiento de datos personales</w:t>
      </w:r>
      <w:r w:rsidRPr="00BC40C1">
        <w:rPr>
          <w:color w:val="000000" w:themeColor="text1"/>
          <w:shd w:val="clear" w:color="auto" w:fill="FFFFFF"/>
        </w:rPr>
        <w:t xml:space="preserve"> </w:t>
      </w:r>
      <w:r>
        <w:rPr>
          <w:color w:val="000000" w:themeColor="text1"/>
          <w:shd w:val="clear" w:color="auto" w:fill="FFFFFF"/>
        </w:rPr>
        <w:t>-</w:t>
      </w:r>
      <w:r w:rsidRPr="00BC40C1">
        <w:rPr>
          <w:color w:val="000000" w:themeColor="text1"/>
          <w:shd w:val="clear" w:color="auto" w:fill="FFFFFF"/>
        </w:rPr>
        <w:t>como la necesidad del consentimiento, la finalidad específica del tratamiento y la prohibición de usos lesivos o discriminatorios</w:t>
      </w:r>
      <w:r>
        <w:rPr>
          <w:color w:val="000000" w:themeColor="text1"/>
          <w:shd w:val="clear" w:color="auto" w:fill="FFFFFF"/>
        </w:rPr>
        <w:t>-</w:t>
      </w:r>
      <w:r w:rsidRPr="00BC40C1">
        <w:rPr>
          <w:color w:val="000000" w:themeColor="text1"/>
          <w:shd w:val="clear" w:color="auto" w:fill="FFFFFF"/>
        </w:rPr>
        <w:t xml:space="preserve"> que deben ser considerados ante el despliegue de sistemas automatizados de análisis y decisión. Los sistemas de IA, especialmente los entrenados con bases de datos públicas </w:t>
      </w:r>
      <w:r w:rsidRPr="00BC40C1">
        <w:rPr>
          <w:color w:val="000000" w:themeColor="text1"/>
          <w:shd w:val="clear" w:color="auto" w:fill="FFFFFF"/>
        </w:rPr>
        <w:lastRenderedPageBreak/>
        <w:t xml:space="preserve">o privadas, </w:t>
      </w:r>
      <w:r w:rsidRPr="00BC40C1">
        <w:rPr>
          <w:bCs/>
          <w:color w:val="000000" w:themeColor="text1"/>
          <w:shd w:val="clear" w:color="auto" w:fill="FFFFFF"/>
        </w:rPr>
        <w:t>pueden incurrir en las mismas prácticas que la Corte ha considerado inconstitucionales si no se someten a principios de legalidad, consentimiento y transparencia</w:t>
      </w:r>
      <w:r w:rsidRPr="00BC40C1">
        <w:rPr>
          <w:color w:val="000000" w:themeColor="text1"/>
          <w:shd w:val="clear" w:color="auto" w:fill="FFFFFF"/>
        </w:rPr>
        <w:t>.</w:t>
      </w:r>
    </w:p>
    <w:p w14:paraId="6B635AF0" w14:textId="77777777" w:rsidR="000858AE" w:rsidRPr="00BC40C1" w:rsidRDefault="000858AE" w:rsidP="000858AE">
      <w:pPr>
        <w:pStyle w:val="NormalWeb"/>
        <w:spacing w:before="0" w:beforeAutospacing="0" w:after="120" w:afterAutospacing="0" w:line="276" w:lineRule="auto"/>
        <w:jc w:val="both"/>
        <w:rPr>
          <w:color w:val="292C2F"/>
          <w:shd w:val="clear" w:color="auto" w:fill="FFFFFF"/>
        </w:rPr>
      </w:pPr>
    </w:p>
    <w:p w14:paraId="5DA492D6" w14:textId="77777777" w:rsidR="000858AE" w:rsidRPr="00BC40C1" w:rsidRDefault="000858AE" w:rsidP="000858AE">
      <w:pPr>
        <w:pStyle w:val="NormalWeb"/>
        <w:spacing w:before="0" w:beforeAutospacing="0" w:after="120" w:afterAutospacing="0" w:line="276" w:lineRule="auto"/>
        <w:ind w:firstLine="708"/>
        <w:jc w:val="both"/>
        <w:rPr>
          <w:lang w:eastAsia="es-MX"/>
        </w:rPr>
      </w:pPr>
      <w:r w:rsidRPr="009032E9">
        <w:rPr>
          <w:b/>
          <w:bCs/>
        </w:rPr>
        <w:t>Identificación de las brechas regulatorias en la legislación actual para regular el uso de IA en el ámbito jurídico.</w:t>
      </w:r>
      <w:r>
        <w:rPr>
          <w:b/>
          <w:bCs/>
        </w:rPr>
        <w:t xml:space="preserve"> </w:t>
      </w:r>
      <w:r w:rsidRPr="00BC40C1">
        <w:t xml:space="preserve">La incorporación de herramientas de inteligencia artificial en la administración pública, y en particular en el sistema de justicia, demanda un </w:t>
      </w:r>
      <w:r w:rsidRPr="00BC40C1">
        <w:rPr>
          <w:i/>
        </w:rPr>
        <w:t>corpus iuris</w:t>
      </w:r>
      <w:r w:rsidRPr="00BC40C1">
        <w:t xml:space="preserve"> sólido y ético que garantice la protección de los derechos fundamentales. En el contexto guatemalteco, dicho ecosistema está aún en formación y enfrenta múltiples deficiencias estructurales. Se pueden identificar </w:t>
      </w:r>
      <w:r>
        <w:t>-</w:t>
      </w:r>
      <w:r w:rsidRPr="00BC40C1">
        <w:t>sin caer en reduccionismos teóricos o técnicos</w:t>
      </w:r>
      <w:r>
        <w:t>-</w:t>
      </w:r>
      <w:r w:rsidRPr="00BC40C1">
        <w:t xml:space="preserve"> al menos cuatro brechas regulatorias centrales que obstaculizan una implementación legítima y segura de la IA en el ámbito jurídico:</w:t>
      </w:r>
    </w:p>
    <w:p w14:paraId="0DA1FA15" w14:textId="77777777" w:rsidR="000858AE" w:rsidRPr="000858AE" w:rsidRDefault="000858AE" w:rsidP="000858AE">
      <w:pPr>
        <w:pStyle w:val="NormalWeb"/>
        <w:numPr>
          <w:ilvl w:val="0"/>
          <w:numId w:val="13"/>
        </w:numPr>
        <w:spacing w:after="120" w:afterAutospacing="0" w:line="276" w:lineRule="auto"/>
        <w:jc w:val="both"/>
        <w:rPr>
          <w:rStyle w:val="Textoennegrita"/>
          <w:rFonts w:eastAsiaTheme="majorEastAsia"/>
          <w:b w:val="0"/>
          <w:bCs w:val="0"/>
        </w:rPr>
      </w:pPr>
      <w:r w:rsidRPr="000858AE">
        <w:rPr>
          <w:rStyle w:val="Textoennegrita"/>
          <w:rFonts w:eastAsiaTheme="majorEastAsia"/>
          <w:b w:val="0"/>
          <w:bCs w:val="0"/>
        </w:rPr>
        <w:t>Rezago normativo en la protección de datos personales en materia de tecnología;</w:t>
      </w:r>
    </w:p>
    <w:p w14:paraId="1A039F0B" w14:textId="77777777" w:rsidR="000858AE" w:rsidRPr="000858AE" w:rsidRDefault="000858AE" w:rsidP="000858AE">
      <w:pPr>
        <w:pStyle w:val="NormalWeb"/>
        <w:numPr>
          <w:ilvl w:val="0"/>
          <w:numId w:val="13"/>
        </w:numPr>
        <w:spacing w:after="120" w:afterAutospacing="0" w:line="276" w:lineRule="auto"/>
        <w:jc w:val="both"/>
        <w:rPr>
          <w:rStyle w:val="Textoennegrita"/>
          <w:rFonts w:eastAsiaTheme="majorEastAsia"/>
          <w:b w:val="0"/>
          <w:bCs w:val="0"/>
        </w:rPr>
      </w:pPr>
      <w:r w:rsidRPr="000858AE">
        <w:rPr>
          <w:rStyle w:val="Textoennegrita"/>
          <w:rFonts w:eastAsiaTheme="majorEastAsia"/>
          <w:b w:val="0"/>
          <w:bCs w:val="0"/>
        </w:rPr>
        <w:t>Falta de implementación de políticas públicas que incluyan el manejo ético de la IA generativa;</w:t>
      </w:r>
    </w:p>
    <w:p w14:paraId="17F9314E" w14:textId="77777777" w:rsidR="000858AE" w:rsidRPr="000858AE" w:rsidRDefault="000858AE" w:rsidP="000858AE">
      <w:pPr>
        <w:pStyle w:val="NormalWeb"/>
        <w:numPr>
          <w:ilvl w:val="0"/>
          <w:numId w:val="13"/>
        </w:numPr>
        <w:spacing w:after="120" w:afterAutospacing="0" w:line="276" w:lineRule="auto"/>
        <w:jc w:val="both"/>
        <w:rPr>
          <w:rStyle w:val="Textoennegrita"/>
          <w:rFonts w:eastAsiaTheme="majorEastAsia"/>
          <w:b w:val="0"/>
          <w:bCs w:val="0"/>
        </w:rPr>
      </w:pPr>
      <w:r w:rsidRPr="000858AE">
        <w:rPr>
          <w:rStyle w:val="Textoennegrita"/>
          <w:rFonts w:eastAsiaTheme="majorEastAsia"/>
          <w:b w:val="0"/>
          <w:bCs w:val="0"/>
        </w:rPr>
        <w:t>Ausencia de capacidades en ciberseguridad y gestión de riesgos tecnológicos en la administración pública; e,</w:t>
      </w:r>
    </w:p>
    <w:p w14:paraId="4DE53BAD" w14:textId="77777777" w:rsidR="000858AE" w:rsidRPr="000858AE" w:rsidRDefault="000858AE" w:rsidP="000858AE">
      <w:pPr>
        <w:pStyle w:val="NormalWeb"/>
        <w:numPr>
          <w:ilvl w:val="0"/>
          <w:numId w:val="13"/>
        </w:numPr>
        <w:spacing w:after="120" w:afterAutospacing="0" w:line="276" w:lineRule="auto"/>
        <w:jc w:val="both"/>
        <w:rPr>
          <w:b/>
          <w:bCs/>
        </w:rPr>
      </w:pPr>
      <w:r w:rsidRPr="000858AE">
        <w:rPr>
          <w:rStyle w:val="Textoennegrita"/>
          <w:rFonts w:eastAsiaTheme="majorEastAsia"/>
          <w:b w:val="0"/>
          <w:bCs w:val="0"/>
        </w:rPr>
        <w:t>Inexistencia de un marco regulatorio integral sobre la ciberdelincuencia.</w:t>
      </w:r>
    </w:p>
    <w:p w14:paraId="6E2F3A7B"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En el primer aspecto, es importante señalar que pesar de que Guatemala cuenta con la Ley de Acceso a la Información Pública (Decreto </w:t>
      </w:r>
      <w:r>
        <w:t xml:space="preserve">Número </w:t>
      </w:r>
      <w:r w:rsidRPr="00BC40C1">
        <w:t>57-2008</w:t>
      </w:r>
      <w:r>
        <w:t>, Congreso de la República de Guatemala</w:t>
      </w:r>
      <w:r w:rsidRPr="00BC40C1">
        <w:t>), esta norma se encuentra desfasada frente a los estándares actuales en materia de tratamiento de datos personales, en especial en lo que respecta a tecnologías automatizadas. No existe una ley específica sobre protección de datos que contemple principios como la minimización de datos, el consentimiento informado, el derecho a la portabilidad, ni obligaciones claras para responsables y encargados del tratamiento. Esta carencia resulta especialmente grave ante la eventual utilización de IA generativa en la justicia, pues estos sistemas requieren grandes volúmenes de datos para su entrenamiento, procesamiento y toma de decisiones. La ausencia de garantías normativas pone en riesgo el derecho a la autodeterminación informativa, especialmente en contextos de vulnerabilidad procesal.</w:t>
      </w:r>
    </w:p>
    <w:p w14:paraId="24E36A56"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Ahora bien, en cuanto a la segunda brecha, la modernización tecnológica del Estado guatemalteco no ha venido acompañada de una reflexión estratégica sobre los impactos éticos, sociales y jurídicos del uso de la IA en las decisiones públicas. No se han adoptado marcos éticos institucionales ni protocolos específicos que regulen el diseño, implementación y fiscalización de algoritmos en el ámbito judicial, administrativo o policial. Además, el país carece de una estrategia nacional de IA que articule principios como la explicabilidad, la transparencia algorítmica, la intervención humana significativa y la prohibición de discriminación automatizada </w:t>
      </w:r>
      <w:r>
        <w:fldChar w:fldCharType="begin"/>
      </w:r>
      <w:r>
        <w:instrText xml:space="preserve"> ADDIN ZOTERO_ITEM CSL_CITATION {"citationID":"djMKpj0n","properties":{"formattedCitation":"(Le\\uc0\\u243{}n Pulido &amp; Ca\\uc0\\u241{}as S\\uc0\\u225{}nchez, 2025)","plainCitation":"(León Pulido &amp; Cañas Sánchez, 2025)","noteIndex":0},"citationItems":[{"id":586,"uris":["http://zotero.org/users/12517486/items/HSUK56L5"],"itemData":{"id":586,"type":"chapter","container-title":"Derecho Procesal Constitucional. Inteligencia Artificial y neuroderechos","event-place":"Bogotá","page":"134-159","publisher":"Ediciones Nueva Jurídica","publisher-place":"Bogotá","title":"El futuro de los derechos humanos en la era posthumana: un análisis desde el derecho y la Inteligencia Artificial","author":[{"family":"León Pulido","given":"Mario Manuel"},{"family":"Cañas Sánchez","given":"Eiker Alberto"}],"editor":[{"family":"Velandia Canosa","given":"Eduardo Andrés"}],"issued":{"date-parts":[["2025"]]}}}],"schema":"https://github.com/citation-style-language/schema/raw/master/csl-citation.json"} </w:instrText>
      </w:r>
      <w:r>
        <w:fldChar w:fldCharType="separate"/>
      </w:r>
      <w:r w:rsidRPr="00A07EBB">
        <w:rPr>
          <w:lang w:val="es-MX"/>
        </w:rPr>
        <w:t>(León Pulido &amp; Cañas Sánchez, 2025)</w:t>
      </w:r>
      <w:r>
        <w:fldChar w:fldCharType="end"/>
      </w:r>
      <w:r w:rsidRPr="00BC40C1">
        <w:t xml:space="preserve">. Esto contrasta con otras jurisdicciones </w:t>
      </w:r>
      <w:r>
        <w:t>-</w:t>
      </w:r>
      <w:r w:rsidRPr="00BC40C1">
        <w:t>como la Unión Europea</w:t>
      </w:r>
      <w:r>
        <w:t>-</w:t>
      </w:r>
      <w:r w:rsidRPr="00BC40C1">
        <w:t xml:space="preserve"> donde el enfoque basado en el riesgo y la regulación </w:t>
      </w:r>
      <w:r w:rsidRPr="00D7162C">
        <w:rPr>
          <w:i/>
        </w:rPr>
        <w:t>ex ante</w:t>
      </w:r>
      <w:r w:rsidRPr="00BC40C1">
        <w:t xml:space="preserve"> permiten identificar y controlar los efectos adversos de estos sistemas sobre los derechos humanos.</w:t>
      </w:r>
    </w:p>
    <w:p w14:paraId="43731D37" w14:textId="77777777" w:rsidR="000858AE" w:rsidRPr="00BC40C1" w:rsidRDefault="000858AE" w:rsidP="000858AE">
      <w:pPr>
        <w:pStyle w:val="NormalWeb"/>
        <w:spacing w:before="0" w:beforeAutospacing="0" w:after="120" w:afterAutospacing="0" w:line="276" w:lineRule="auto"/>
        <w:ind w:firstLine="708"/>
        <w:jc w:val="both"/>
      </w:pPr>
      <w:r w:rsidRPr="00BC40C1">
        <w:lastRenderedPageBreak/>
        <w:t xml:space="preserve">En cuanto a la tercera brecha, es importante mencionar que la infraestructura institucional en Guatemala no se encuentra preparada para enfrentar los riesgos de seguridad que conlleva la digitalización de procesos judiciales mediante herramientas inteligentes. Las políticas de ciberseguridad son fragmentarias, escasamente actualizadas y carecen de una arquitectura de gobernanza tecnológica transversal que permita identificar, prevenir y responder a vulnerabilidades en los sistemas judiciales. Esta situación no solo compromete la integridad de la información y los procesos, sino que genera incertidumbre jurídica sobre la autenticidad y fiabilidad de las decisiones automatizadas. El riesgo de ataques cibernéticos, manipulación de datos o uso indebido de sistemas predictivos exige protocolos claros de trazabilidad, auditoría y supervisión humana, los cuales aún no se encuentran institucionalizados en el país. Ejemplo de la falta de política pública en ciberseguridad lo representa el hackeo que sufrió el 27 de noviembre de 2023 el Ministerio de Finanzas Públicas en el país, vulnerando </w:t>
      </w:r>
      <w:r w:rsidRPr="00E25785">
        <w:t>sistemas informáticos financieros</w:t>
      </w:r>
      <w:r w:rsidRPr="00BC40C1">
        <w:t xml:space="preserve"> </w:t>
      </w:r>
      <w:r>
        <w:fldChar w:fldCharType="begin"/>
      </w:r>
      <w:r>
        <w:instrText xml:space="preserve"> ADDIN ZOTERO_ITEM CSL_CITATION {"citationID":"19POHSFN","properties":{"formattedCitation":"(Gamarro, 2023)","plainCitation":"(Gamarro, 2023)","noteIndex":0},"citationItems":[{"id":585,"uris":["http://zotero.org/users/12517486/items/FAH76AZ6"],"itemData":{"id":585,"type":"webpage","container-title":"Prensa Libre","genre":"Prensa","title":"Ataque cibernético impide las operaciones del Ministerio de Finanzas por segundo día consecutivo","URL":"https://www.prensalibre.com/economia/ataque-cibernetico-impide-las-operaciones-informaticas-del-ministerio-de-finanzas-por-segundo-dia-consecutivo/","author":[{"family":"Gamarro","given":"Urias"}],"accessed":{"date-parts":[["2025",7,14]]},"issued":{"date-parts":[["2023",11,28]]}}}],"schema":"https://github.com/citation-style-language/schema/raw/master/csl-citation.json"} </w:instrText>
      </w:r>
      <w:r>
        <w:fldChar w:fldCharType="separate"/>
      </w:r>
      <w:r>
        <w:t>(Gamarro, 2023)</w:t>
      </w:r>
      <w:r>
        <w:fldChar w:fldCharType="end"/>
      </w:r>
      <w:r>
        <w:t>.</w:t>
      </w:r>
      <w:r w:rsidRPr="00BC40C1">
        <w:t xml:space="preserve"> </w:t>
      </w:r>
    </w:p>
    <w:p w14:paraId="323494C2" w14:textId="77777777" w:rsidR="000858AE" w:rsidRPr="00BC40C1" w:rsidRDefault="000858AE" w:rsidP="000858AE">
      <w:pPr>
        <w:pStyle w:val="NormalWeb"/>
        <w:spacing w:before="0" w:beforeAutospacing="0" w:after="120" w:afterAutospacing="0" w:line="276" w:lineRule="auto"/>
        <w:ind w:firstLine="708"/>
        <w:jc w:val="both"/>
      </w:pPr>
      <w:r w:rsidRPr="00BC40C1">
        <w:t xml:space="preserve">Por último, Guatemala aún no cuenta con una legislación especializada y moderna en materia de ciberdelincuencia que aborde fenómenos como la manipulación algorítmica, el robo de identidad digital, el acceso indebido a sistemas informáticos, o la utilización de IA para fines delictivos (por ejemplo, </w:t>
      </w:r>
      <w:proofErr w:type="spellStart"/>
      <w:r w:rsidRPr="007B2337">
        <w:rPr>
          <w:i/>
          <w:iCs/>
        </w:rPr>
        <w:t>deepfakes</w:t>
      </w:r>
      <w:proofErr w:type="spellEnd"/>
      <w:r w:rsidRPr="00BC40C1">
        <w:t xml:space="preserve"> judiciales, perfiles falsos automatizados o suplantación</w:t>
      </w:r>
      <w:r>
        <w:t xml:space="preserve"> de identidad</w:t>
      </w:r>
      <w:r w:rsidRPr="00BC40C1">
        <w:t>). Este vacío se traduce en una limitada capacidad de las autoridades para investigar y sancionar delitos informáticos complejos, así como para proteger adecuadamente los derechos de las víctimas en el entorno digital. La falta de tipificación penal específica y de mecanismos procesales adecuados debilita el aparato de justicia frente a un fenómeno criminal que evoluciona con velocidad y sofisticación.</w:t>
      </w:r>
    </w:p>
    <w:p w14:paraId="263B9EC9" w14:textId="77777777" w:rsidR="000858AE" w:rsidRPr="00BC40C1" w:rsidRDefault="000858AE" w:rsidP="000858AE">
      <w:pPr>
        <w:pStyle w:val="Listaconvietas"/>
        <w:numPr>
          <w:ilvl w:val="0"/>
          <w:numId w:val="0"/>
        </w:numPr>
        <w:spacing w:after="120" w:line="276" w:lineRule="auto"/>
        <w:ind w:firstLine="708"/>
        <w:contextualSpacing w:val="0"/>
        <w:jc w:val="both"/>
        <w:rPr>
          <w:rFonts w:ascii="Times New Roman" w:hAnsi="Times New Roman" w:cs="Times New Roman"/>
          <w:sz w:val="24"/>
          <w:szCs w:val="24"/>
          <w:lang w:val="es-MX"/>
        </w:rPr>
      </w:pPr>
      <w:r>
        <w:rPr>
          <w:rFonts w:ascii="Times New Roman" w:hAnsi="Times New Roman" w:cs="Times New Roman"/>
          <w:sz w:val="24"/>
          <w:szCs w:val="24"/>
        </w:rPr>
        <w:t>Habría que decir también que l</w:t>
      </w:r>
      <w:r w:rsidRPr="00BC40C1">
        <w:rPr>
          <w:rFonts w:ascii="Times New Roman" w:hAnsi="Times New Roman" w:cs="Times New Roman"/>
          <w:sz w:val="24"/>
          <w:szCs w:val="24"/>
        </w:rPr>
        <w:t>os delitos cometidos mediante sistemas informáticos han evolucionado constantemente. Es importante distinguir entre las formas tradicionales de delitos informáticos y las nuevas modalidades delictivas dirigidas contra sistemas informáticos, las cuales utilizan métodos de intrusión cada vez más sofisticados. Esta evolución ha sido impulsada, en gran medida, por los efectos de la globalización</w:t>
      </w:r>
      <w:r w:rsidRPr="00BC40C1">
        <w:rPr>
          <w:rFonts w:ascii="Times New Roman" w:hAnsi="Times New Roman" w:cs="Times New Roman"/>
          <w:sz w:val="24"/>
          <w:szCs w:val="24"/>
          <w:lang w:val="es-MX"/>
        </w:rPr>
        <w:t xml:space="preserve">. </w:t>
      </w:r>
    </w:p>
    <w:p w14:paraId="5847435C" w14:textId="77777777" w:rsidR="000858AE" w:rsidRPr="00BC40C1" w:rsidRDefault="000858AE" w:rsidP="000858AE">
      <w:pPr>
        <w:pStyle w:val="Listaconvietas"/>
        <w:numPr>
          <w:ilvl w:val="0"/>
          <w:numId w:val="0"/>
        </w:numPr>
        <w:spacing w:after="120" w:line="276" w:lineRule="auto"/>
        <w:ind w:firstLine="708"/>
        <w:contextualSpacing w:val="0"/>
        <w:jc w:val="both"/>
        <w:rPr>
          <w:rFonts w:ascii="Times New Roman" w:hAnsi="Times New Roman" w:cs="Times New Roman"/>
          <w:sz w:val="24"/>
          <w:szCs w:val="24"/>
          <w:lang w:val="es-MX"/>
        </w:rPr>
      </w:pPr>
      <w:r w:rsidRPr="00BC40C1">
        <w:rPr>
          <w:rFonts w:ascii="Times New Roman" w:hAnsi="Times New Roman" w:cs="Times New Roman"/>
          <w:sz w:val="24"/>
          <w:szCs w:val="24"/>
        </w:rPr>
        <w:t xml:space="preserve">La pandemia de COVID-19 marcó un punto de inflexión en la expansión de estas nuevas formas de criminalidad. Durante este período, se popularizaron métodos delictivos que van desde acciones de </w:t>
      </w:r>
      <w:proofErr w:type="spellStart"/>
      <w:r w:rsidRPr="007A07DF">
        <w:rPr>
          <w:rFonts w:ascii="Times New Roman" w:hAnsi="Times New Roman" w:cs="Times New Roman"/>
          <w:sz w:val="24"/>
          <w:szCs w:val="24"/>
        </w:rPr>
        <w:t>Já</w:t>
      </w:r>
      <w:r>
        <w:rPr>
          <w:rFonts w:ascii="Times New Roman" w:hAnsi="Times New Roman" w:cs="Times New Roman"/>
          <w:sz w:val="24"/>
          <w:szCs w:val="24"/>
        </w:rPr>
        <w:t>qu</w:t>
      </w:r>
      <w:r w:rsidRPr="007A07DF">
        <w:rPr>
          <w:rFonts w:ascii="Times New Roman" w:hAnsi="Times New Roman" w:cs="Times New Roman"/>
          <w:sz w:val="24"/>
          <w:szCs w:val="24"/>
        </w:rPr>
        <w:t>ers</w:t>
      </w:r>
      <w:proofErr w:type="spellEnd"/>
      <w:r w:rsidRPr="00BC40C1">
        <w:rPr>
          <w:rFonts w:ascii="Times New Roman" w:hAnsi="Times New Roman" w:cs="Times New Roman"/>
          <w:sz w:val="24"/>
          <w:szCs w:val="24"/>
        </w:rPr>
        <w:t xml:space="preserve"> que ven la intrusión como un desafío técnico o deportivo, hasta ataques ejecutados por ciberdelincuentes altamente especializados que afectan negativamente a sistemas informáticos tanto del sector empr</w:t>
      </w:r>
      <w:r>
        <w:rPr>
          <w:rFonts w:ascii="Times New Roman" w:hAnsi="Times New Roman" w:cs="Times New Roman"/>
          <w:sz w:val="24"/>
          <w:szCs w:val="24"/>
        </w:rPr>
        <w:t>esarial como del sector público</w:t>
      </w:r>
      <w:r w:rsidRPr="00BC40C1">
        <w:rPr>
          <w:rFonts w:ascii="Times New Roman" w:hAnsi="Times New Roman" w:cs="Times New Roman"/>
          <w:sz w:val="24"/>
          <w:szCs w:val="24"/>
          <w:lang w:val="es-MX"/>
        </w:rPr>
        <w:t xml:space="preserve">. </w:t>
      </w:r>
    </w:p>
    <w:p w14:paraId="40EFFF0E" w14:textId="77777777" w:rsidR="000858AE" w:rsidRPr="00BC40C1" w:rsidRDefault="000858AE" w:rsidP="000858AE">
      <w:pPr>
        <w:pStyle w:val="Listaconvietas"/>
        <w:numPr>
          <w:ilvl w:val="0"/>
          <w:numId w:val="0"/>
        </w:numPr>
        <w:spacing w:after="120" w:line="276" w:lineRule="auto"/>
        <w:ind w:firstLine="708"/>
        <w:contextualSpacing w:val="0"/>
        <w:jc w:val="both"/>
        <w:rPr>
          <w:rFonts w:ascii="Times New Roman" w:hAnsi="Times New Roman" w:cs="Times New Roman"/>
          <w:sz w:val="24"/>
          <w:szCs w:val="24"/>
          <w:lang w:val="es-MX"/>
        </w:rPr>
      </w:pPr>
      <w:r w:rsidRPr="00BC40C1">
        <w:rPr>
          <w:rFonts w:ascii="Times New Roman" w:hAnsi="Times New Roman" w:cs="Times New Roman"/>
          <w:sz w:val="24"/>
          <w:szCs w:val="24"/>
        </w:rPr>
        <w:t>En este conte</w:t>
      </w:r>
      <w:r>
        <w:rPr>
          <w:rFonts w:ascii="Times New Roman" w:hAnsi="Times New Roman" w:cs="Times New Roman"/>
          <w:sz w:val="24"/>
          <w:szCs w:val="24"/>
        </w:rPr>
        <w:t>xto, la IA</w:t>
      </w:r>
      <w:r w:rsidRPr="00BC40C1">
        <w:rPr>
          <w:rFonts w:ascii="Times New Roman" w:hAnsi="Times New Roman" w:cs="Times New Roman"/>
          <w:sz w:val="24"/>
          <w:szCs w:val="24"/>
        </w:rPr>
        <w:t xml:space="preserve">, si bien ha traído avances positivos en diversos campos, también ha sido utilizada como medio para facilitar nuevas formas de ciberdelincuencia. Ejemplos de esto incluyen el </w:t>
      </w:r>
      <w:r w:rsidRPr="00BC40C1">
        <w:rPr>
          <w:rFonts w:ascii="Times New Roman" w:hAnsi="Times New Roman" w:cs="Times New Roman"/>
          <w:i/>
          <w:iCs/>
          <w:sz w:val="24"/>
          <w:szCs w:val="24"/>
        </w:rPr>
        <w:t>phishing</w:t>
      </w:r>
      <w:r w:rsidRPr="00BC40C1">
        <w:rPr>
          <w:rFonts w:ascii="Times New Roman" w:hAnsi="Times New Roman" w:cs="Times New Roman"/>
          <w:sz w:val="24"/>
          <w:szCs w:val="24"/>
        </w:rPr>
        <w:t xml:space="preserve"> automatizado, los </w:t>
      </w:r>
      <w:proofErr w:type="spellStart"/>
      <w:r w:rsidRPr="00BC40C1">
        <w:rPr>
          <w:rFonts w:ascii="Times New Roman" w:hAnsi="Times New Roman" w:cs="Times New Roman"/>
          <w:i/>
          <w:iCs/>
          <w:sz w:val="24"/>
          <w:szCs w:val="24"/>
        </w:rPr>
        <w:t>deepfakes</w:t>
      </w:r>
      <w:proofErr w:type="spellEnd"/>
      <w:r w:rsidRPr="00BC40C1">
        <w:rPr>
          <w:rFonts w:ascii="Times New Roman" w:hAnsi="Times New Roman" w:cs="Times New Roman"/>
          <w:sz w:val="24"/>
          <w:szCs w:val="24"/>
        </w:rPr>
        <w:t xml:space="preserve"> y el </w:t>
      </w:r>
      <w:r w:rsidRPr="00BC40C1">
        <w:rPr>
          <w:rFonts w:ascii="Times New Roman" w:hAnsi="Times New Roman" w:cs="Times New Roman"/>
          <w:i/>
          <w:iCs/>
          <w:sz w:val="24"/>
          <w:szCs w:val="24"/>
        </w:rPr>
        <w:t>malware</w:t>
      </w:r>
      <w:r w:rsidRPr="00BC40C1">
        <w:rPr>
          <w:rFonts w:ascii="Times New Roman" w:hAnsi="Times New Roman" w:cs="Times New Roman"/>
          <w:sz w:val="24"/>
          <w:szCs w:val="24"/>
        </w:rPr>
        <w:t xml:space="preserve"> adaptativo, entre otros</w:t>
      </w:r>
      <w:r w:rsidRPr="00BC40C1">
        <w:rPr>
          <w:rFonts w:ascii="Times New Roman" w:hAnsi="Times New Roman" w:cs="Times New Roman"/>
          <w:sz w:val="24"/>
          <w:szCs w:val="24"/>
          <w:lang w:val="es-MX"/>
        </w:rPr>
        <w:t xml:space="preserve">. </w:t>
      </w:r>
    </w:p>
    <w:p w14:paraId="5218A5BC" w14:textId="77777777" w:rsidR="000858AE" w:rsidRPr="00BC40C1" w:rsidRDefault="000858AE" w:rsidP="000858AE">
      <w:pPr>
        <w:pStyle w:val="Listaconvietas"/>
        <w:numPr>
          <w:ilvl w:val="0"/>
          <w:numId w:val="0"/>
        </w:numPr>
        <w:spacing w:after="120" w:line="276" w:lineRule="auto"/>
        <w:ind w:firstLine="708"/>
        <w:contextualSpacing w:val="0"/>
        <w:jc w:val="both"/>
        <w:rPr>
          <w:rFonts w:ascii="Times New Roman" w:hAnsi="Times New Roman" w:cs="Times New Roman"/>
          <w:sz w:val="24"/>
          <w:szCs w:val="24"/>
          <w:lang w:val="es-MX"/>
        </w:rPr>
      </w:pPr>
      <w:r w:rsidRPr="00BC40C1">
        <w:rPr>
          <w:rFonts w:ascii="Times New Roman" w:hAnsi="Times New Roman" w:cs="Times New Roman"/>
          <w:sz w:val="24"/>
          <w:szCs w:val="24"/>
        </w:rPr>
        <w:t>Uno de los principales desafíos que enfrenta Guatemala respecto a la ciberdelincuencia es la ausencia de un marco normativo robusto que regule esta forma de criminalidad organizada, la cual vulnera bienes fundamentales y, por ende, los derechos humanos. A la fecha, Guatemala no se ha adherido al Convenio de Budapest sobre la Ciberdelincuencia</w:t>
      </w:r>
      <w:r>
        <w:rPr>
          <w:rFonts w:ascii="Times New Roman" w:hAnsi="Times New Roman" w:cs="Times New Roman"/>
          <w:sz w:val="24"/>
          <w:szCs w:val="24"/>
        </w:rPr>
        <w:t xml:space="preserve"> </w:t>
      </w:r>
      <w:r w:rsidRPr="00636EDA">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{"citationID":"5Jt43snY","properties":{"formattedCitation":"(Convenio sobre la Ciberdelincuencia (Convenio de Budapest), 2001)","plainCitation":"(Convenio sobre la Ciberdelincuencia (Convenio de Budapest), 2001)","dontUpdate":true,"noteIndex":0},"citationItems":[{"id":584,"uris":["http://zotero.org/users/12517486/items/ZJ6XSBCG"],"itemData":{"id":584,"type":"bill","authority":"Consejo de Europa","container-title":"Convenio sobre la Ciberdelincuencia (Convenio de Budapest)","title":"Convenio sobre la Ciberdelincuencia (Convenio de Budapest)","URL":"https://www.oas.org/juridico/english/cyb_pry_convenio.pdf","author":[{"family":"Consejo de Europa","given":""}],"issued":{"date-parts":[["2001",11,23]]}}}],"schema":"https://github.com/citation-style-language/schema/raw/master/csl-citation.json"} </w:instrText>
      </w:r>
      <w:r w:rsidRPr="00636EDA">
        <w:rPr>
          <w:rFonts w:ascii="Times New Roman" w:hAnsi="Times New Roman" w:cs="Times New Roman"/>
          <w:sz w:val="24"/>
          <w:szCs w:val="24"/>
        </w:rPr>
        <w:fldChar w:fldCharType="separate"/>
      </w:r>
      <w:r w:rsidRPr="00636EDA">
        <w:rPr>
          <w:rFonts w:ascii="Times New Roman" w:hAnsi="Times New Roman" w:cs="Times New Roman"/>
          <w:sz w:val="24"/>
        </w:rPr>
        <w:t>(2001)</w:t>
      </w:r>
      <w:r w:rsidRPr="00636EDA">
        <w:rPr>
          <w:rFonts w:ascii="Times New Roman" w:hAnsi="Times New Roman" w:cs="Times New Roman"/>
          <w:sz w:val="24"/>
          <w:szCs w:val="24"/>
        </w:rPr>
        <w:fldChar w:fldCharType="end"/>
      </w:r>
      <w:r w:rsidRPr="00636EDA">
        <w:rPr>
          <w:rFonts w:ascii="Times New Roman" w:hAnsi="Times New Roman" w:cs="Times New Roman"/>
          <w:sz w:val="24"/>
          <w:szCs w:val="24"/>
        </w:rPr>
        <w:t>, uno de</w:t>
      </w:r>
      <w:r w:rsidRPr="00BC40C1">
        <w:rPr>
          <w:rFonts w:ascii="Times New Roman" w:hAnsi="Times New Roman" w:cs="Times New Roman"/>
          <w:sz w:val="24"/>
          <w:szCs w:val="24"/>
        </w:rPr>
        <w:t xml:space="preserve"> los instrumentos internacionales clave en esta materia. Desde 2020, el país participa únicamente como observador</w:t>
      </w:r>
      <w:r w:rsidRPr="00BC40C1">
        <w:rPr>
          <w:rFonts w:ascii="Times New Roman" w:hAnsi="Times New Roman" w:cs="Times New Roman"/>
          <w:sz w:val="24"/>
          <w:szCs w:val="24"/>
          <w:lang w:val="es-MX"/>
        </w:rPr>
        <w:t xml:space="preserve">. </w:t>
      </w:r>
    </w:p>
    <w:p w14:paraId="169AFB7C" w14:textId="77777777" w:rsidR="000858AE" w:rsidRPr="00BC40C1" w:rsidRDefault="000858AE" w:rsidP="000858AE">
      <w:pPr>
        <w:pStyle w:val="Listaconvietas"/>
        <w:numPr>
          <w:ilvl w:val="0"/>
          <w:numId w:val="0"/>
        </w:numPr>
        <w:spacing w:after="120" w:line="276" w:lineRule="auto"/>
        <w:ind w:firstLine="708"/>
        <w:contextualSpacing w:val="0"/>
        <w:jc w:val="both"/>
        <w:rPr>
          <w:rFonts w:ascii="Times New Roman" w:hAnsi="Times New Roman" w:cs="Times New Roman"/>
          <w:sz w:val="24"/>
          <w:szCs w:val="24"/>
        </w:rPr>
      </w:pPr>
      <w:r w:rsidRPr="00E71156">
        <w:rPr>
          <w:rFonts w:ascii="Times New Roman" w:hAnsi="Times New Roman" w:cs="Times New Roman"/>
          <w:sz w:val="24"/>
          <w:szCs w:val="24"/>
        </w:rPr>
        <w:lastRenderedPageBreak/>
        <w:t xml:space="preserve">A pesar de haberse presentado varias iniciativas legislativas en el Congreso de la República para abordar esta problemática </w:t>
      </w:r>
      <w:r w:rsidRPr="00E71156">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{"citationID":"0gxpaxID","properties":{"formattedCitation":"(Iniciativa que dispone aprobar ley contra el cibercrimen, 2009; Iniciativa que dispone aprobar Ley contra la Ciberdelincuencia, 2017; Iniciativa que dispone aprobar Ley de Ciberseguridad, 2024; Iniciativa que dispone aprobar Ley de Prevenci\\uc0\\u243{}n y Protecci\\uc0\\u243{}n contra la Ciberdelincuencia, 2019)","plainCitation":"(Iniciativa que dispone aprobar ley contra el cibercrimen, 2009; Iniciativa que dispone aprobar Ley contra la Ciberdelincuencia, 2017; Iniciativa que dispone aprobar Ley de Ciberseguridad, 2024; Iniciativa que dispone aprobar Ley de Prevención y Protección contra la Ciberdelincuencia, 2019)","dontUpdate":true,"noteIndex":0},"citationItems":[{"id":583,"uris":["http://zotero.org/users/12517486/items/NJBARAT2"],"itemData":{"id":583,"type":"bill","authority":"Congreso de la República de Guatemala","number":"4054","title":"Iniciativa que dispone aprobar ley contra el cibercrimen","URL":"https://www.congreso.gob.gt/detalle_pdf/iniciativas/2227#gsc.tab=0","author":[{"family":"Congreso de la República de Guatemala","given":""}],"issued":{"date-parts":[["2009",8,19]]}}},{"id":582,"uris":["http://zotero.org/users/12517486/items/EBN6WDDL"],"itemData":{"id":582,"type":"bill","authority":"Congreso de la República de Guatemala","number":"5254","title":"Iniciativa que dispone aprobar Ley contra la Ciberdelincuencia","URL":"https://www.congreso.gob.gt/detalle_pdf/iniciativas/4266#gsc.tab=0","author":[{"family":"Congreso de la República de Guatemala","given":""}],"accessed":{"date-parts":[["2025",7,14]]},"issued":{"date-parts":[["2017",3,9]]}}},{"id":580,"uris":["http://zotero.org/users/12517486/items/VW8PYXF6"],"itemData":{"id":580,"type":"bill","authority":"Congreso de la República de Guatemala","number":"6347","title":"Iniciativa que dispone aprobar Ley de Ciberseguridad","URL":"https://www.congreso.gob.gt/detalle_pdf/iniciativas/6074","author":[{"family":"Congreso de la República de Guatemala","given":""}],"accessed":{"date-parts":[["2025",7,14]]},"issued":{"date-parts":[["2024",3,5]]}}},{"id":581,"uris":["http://zotero.org/users/12517486/items/ELS4EG6L"],"itemData":{"id":581,"type":"bill","authority":"Congreso de la República de Guatemala","number":"5601","title":"Iniciativa que dispone aprobar Ley de Prevención y Protección contra la Ciberdelincuencia","URL":"https://www.congreso.gob.gt/detalle_pdf/iniciativas/5614","author":[{"family":"Congreso de la República de Guatemala","given":""}],"accessed":{"date-parts":[["2025",7,14]]},"issued":{"date-parts":[["2019",9,17]]}}}],"schema":"https://github.com/citation-style-language/schema/raw/master/csl-citation.json"} </w:instrText>
      </w:r>
      <w:r w:rsidRPr="00E71156">
        <w:rPr>
          <w:rFonts w:ascii="Times New Roman" w:hAnsi="Times New Roman" w:cs="Times New Roman"/>
          <w:sz w:val="24"/>
          <w:szCs w:val="24"/>
        </w:rPr>
        <w:fldChar w:fldCharType="separate"/>
      </w:r>
      <w:r w:rsidRPr="00E71156">
        <w:rPr>
          <w:rFonts w:ascii="Times New Roman" w:hAnsi="Times New Roman" w:cs="Times New Roman"/>
          <w:sz w:val="24"/>
          <w:szCs w:val="24"/>
        </w:rPr>
        <w:t xml:space="preserve">(Iniciativa que dispone aprobar ley contra el cibercrimen, 2009; Iniciativa que dispone aprobar Ley contra la Ciberdelincuencia, 2017; Iniciativa que dispone aprobar Ley de Ciberseguridad, 2024; </w:t>
      </w:r>
      <w:r w:rsidRPr="007A07DF">
        <w:rPr>
          <w:rFonts w:ascii="Times New Roman" w:hAnsi="Times New Roman" w:cs="Times New Roman"/>
          <w:iCs/>
          <w:sz w:val="24"/>
          <w:szCs w:val="24"/>
          <w:lang w:val="es-MX"/>
        </w:rPr>
        <w:t>Iniciativa que dispone aprobar Ley de Prevención y Protección contra la Ciberdelincuencia</w:t>
      </w:r>
      <w:r w:rsidRPr="00E71156">
        <w:rPr>
          <w:rFonts w:ascii="Times New Roman" w:hAnsi="Times New Roman" w:cs="Times New Roman"/>
          <w:sz w:val="24"/>
          <w:szCs w:val="24"/>
        </w:rPr>
        <w:t>, 2019)</w:t>
      </w:r>
      <w:r w:rsidRPr="00E71156">
        <w:rPr>
          <w:rFonts w:ascii="Times New Roman" w:hAnsi="Times New Roman" w:cs="Times New Roman"/>
          <w:sz w:val="24"/>
          <w:szCs w:val="24"/>
        </w:rPr>
        <w:fldChar w:fldCharType="end"/>
      </w:r>
      <w:r w:rsidRPr="00E71156">
        <w:rPr>
          <w:rFonts w:ascii="Times New Roman" w:hAnsi="Times New Roman" w:cs="Times New Roman"/>
          <w:sz w:val="24"/>
          <w:szCs w:val="24"/>
        </w:rPr>
        <w:t>, ninguna ha prosperado.</w:t>
      </w:r>
    </w:p>
    <w:p w14:paraId="52AE83E3" w14:textId="77777777" w:rsidR="000858AE" w:rsidRPr="00BC40C1" w:rsidRDefault="000858AE" w:rsidP="007B2337">
      <w:pPr>
        <w:pStyle w:val="Listaconvietas"/>
        <w:numPr>
          <w:ilvl w:val="0"/>
          <w:numId w:val="0"/>
        </w:numPr>
        <w:spacing w:before="120" w:line="276" w:lineRule="auto"/>
        <w:ind w:firstLine="709"/>
        <w:contextualSpacing w:val="0"/>
        <w:jc w:val="both"/>
        <w:rPr>
          <w:rFonts w:ascii="Times New Roman" w:hAnsi="Times New Roman" w:cs="Times New Roman"/>
          <w:sz w:val="24"/>
          <w:szCs w:val="24"/>
        </w:rPr>
      </w:pPr>
      <w:r w:rsidRPr="00BC40C1">
        <w:rPr>
          <w:rFonts w:ascii="Times New Roman" w:hAnsi="Times New Roman" w:cs="Times New Roman"/>
          <w:sz w:val="24"/>
          <w:szCs w:val="24"/>
        </w:rPr>
        <w:t>Entre 2020 y 2024, el Ministerio Público registró un total de 2,111 denuncias por delitos informáticos contemplados en el Título IV, capítulo VII del Código Penal, relativos a la libertad y seguridad de las personas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{"citationID":"DSYjOvAw","properties":{"formattedCitation":"(Unidad de Informaci\\uc0\\u243{}n P\\uc0\\u250{}blica, Ministerio P\\uc0\\u250{}blico, 2024)","plainCitation":"(Unidad de Información Pública, Ministerio Público, 2024)","noteIndex":0},"citationItems":[{"id":532,"uris":["http://zotero.org/users/12517486/items/MWPCDVGY"],"itemData":{"id":532,"type":"report","event-place":"Guatemala","number":"Resolución UDIP/G 2024 - 005136 / komg","page":"1-3","publisher-place":"Guatemala","title":"Reporte estadístico a nivel nacional, denuncias por delitos informáticos, registrados en el período comprendido del 01/01/2020 al 29/08/2024","author":[{"family":"Unidad de Información Pública, Ministerio Público","given":""}],"issued":{"date-parts":[["2024",8,30]]}}}],"schema":"https://github.com/citation-style-language/schema/raw/master/csl-citation.json"} </w:instrText>
      </w:r>
      <w:r>
        <w:rPr>
          <w:rFonts w:ascii="Times New Roman" w:hAnsi="Times New Roman" w:cs="Times New Roman"/>
          <w:sz w:val="24"/>
          <w:szCs w:val="24"/>
        </w:rPr>
        <w:fldChar w:fldCharType="separate"/>
      </w:r>
      <w:r w:rsidRPr="00A07EBB">
        <w:rPr>
          <w:rFonts w:ascii="Times New Roman" w:hAnsi="Times New Roman" w:cs="Times New Roman"/>
          <w:sz w:val="24"/>
          <w:szCs w:val="24"/>
          <w:lang w:val="es-MX" w:eastAsia="es-GT"/>
        </w:rPr>
        <w:t>(Unidad de Información Pública, Ministerio Público, 2024)</w:t>
      </w:r>
      <w:r>
        <w:rPr>
          <w:rFonts w:ascii="Times New Roman" w:hAnsi="Times New Roman" w:cs="Times New Roman"/>
          <w:sz w:val="24"/>
          <w:szCs w:val="24"/>
        </w:rPr>
        <w:fldChar w:fldCharType="end"/>
      </w:r>
      <w:r w:rsidRPr="00BC40C1">
        <w:rPr>
          <w:rFonts w:ascii="Times New Roman" w:hAnsi="Times New Roman" w:cs="Times New Roman"/>
          <w:sz w:val="24"/>
          <w:szCs w:val="24"/>
        </w:rPr>
        <w:t>. Aunque estos delitos se cometen mediante el uso de tecnología, no abarcan adecuadamente las complejas formas de criminalidad organizada contemporánea.</w:t>
      </w:r>
    </w:p>
    <w:p w14:paraId="0C066C04" w14:textId="77777777" w:rsidR="000858AE" w:rsidRDefault="000858AE" w:rsidP="007B2337">
      <w:pPr>
        <w:pStyle w:val="Listaconvietas"/>
        <w:numPr>
          <w:ilvl w:val="0"/>
          <w:numId w:val="0"/>
        </w:numPr>
        <w:spacing w:after="120" w:line="276" w:lineRule="auto"/>
        <w:ind w:left="357"/>
        <w:contextualSpacing w:val="0"/>
        <w:jc w:val="both"/>
        <w:rPr>
          <w:rFonts w:ascii="Times New Roman" w:hAnsi="Times New Roman" w:cs="Times New Roman"/>
          <w:sz w:val="24"/>
          <w:szCs w:val="24"/>
        </w:rPr>
      </w:pPr>
      <w:r w:rsidRPr="00BC40C1">
        <w:rPr>
          <w:rFonts w:ascii="Times New Roman" w:hAnsi="Times New Roman" w:cs="Times New Roman"/>
          <w:sz w:val="24"/>
          <w:szCs w:val="24"/>
        </w:rPr>
        <w:t>Es útil clasificar la evolución de la ciberdelincuencia en tres generaciones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{"citationID":"bvWWs1cJ","properties":{"formattedCitation":"(Vega Aguilar &amp; Ar\\uc0\\u233{}valo Minchola, 2022)","plainCitation":"(Vega Aguilar &amp; Arévalo Minchola, 2022)","noteIndex":0},"citationItems":[{"id":529,"uris":["http://zotero.org/users/12517486/items/P8QJYL2X"],"itemData":{"id":529,"type":"book","edition":"Primera edición","event-place":"Lima","number-of-pages":"38-40","publisher":"Iustitia","publisher-place":"Lima","title":"Ciberdelitos. Análisis en el sistema penal","author":[{"family":"Vega Aguilar","given":"Jorge Alberto"},{"family":"Arévalo Minchola","given":"Maguín"}],"issued":{"date-parts":[["2022"]]}}}],"schema":"https://github.com/citation-style-language/schema/raw/master/csl-citation.json"} </w:instrText>
      </w:r>
      <w:r>
        <w:rPr>
          <w:rFonts w:ascii="Times New Roman" w:hAnsi="Times New Roman" w:cs="Times New Roman"/>
          <w:sz w:val="24"/>
          <w:szCs w:val="24"/>
        </w:rPr>
        <w:fldChar w:fldCharType="separate"/>
      </w:r>
      <w:r w:rsidRPr="00A07EBB">
        <w:rPr>
          <w:rFonts w:ascii="Times New Roman" w:hAnsi="Times New Roman" w:cs="Times New Roman"/>
          <w:sz w:val="24"/>
          <w:szCs w:val="24"/>
          <w:lang w:val="es-MX" w:eastAsia="es-GT"/>
        </w:rPr>
        <w:t>(Vega Aguilar &amp; Arévalo Minchola, 2022)</w:t>
      </w:r>
      <w:r>
        <w:rPr>
          <w:rFonts w:ascii="Times New Roman" w:hAnsi="Times New Roman" w:cs="Times New Roman"/>
          <w:sz w:val="24"/>
          <w:szCs w:val="24"/>
        </w:rPr>
        <w:fldChar w:fldCharType="end"/>
      </w:r>
      <w:r w:rsidRPr="00BC40C1">
        <w:rPr>
          <w:rFonts w:ascii="Times New Roman" w:hAnsi="Times New Roman" w:cs="Times New Roman"/>
          <w:sz w:val="24"/>
          <w:szCs w:val="24"/>
        </w:rPr>
        <w:t>:</w:t>
      </w:r>
    </w:p>
    <w:p w14:paraId="2C97F2AD" w14:textId="77777777" w:rsidR="000858AE" w:rsidRPr="00BC40C1" w:rsidRDefault="000858AE" w:rsidP="000858AE">
      <w:pPr>
        <w:pStyle w:val="Listaconvietas"/>
        <w:numPr>
          <w:ilvl w:val="0"/>
          <w:numId w:val="12"/>
        </w:numPr>
        <w:spacing w:after="120" w:line="276" w:lineRule="auto"/>
        <w:jc w:val="both"/>
        <w:rPr>
          <w:rFonts w:ascii="Times New Roman" w:hAnsi="Times New Roman" w:cs="Times New Roman"/>
          <w:sz w:val="24"/>
          <w:szCs w:val="24"/>
        </w:rPr>
      </w:pPr>
      <w:r w:rsidRPr="00BC40C1">
        <w:rPr>
          <w:rFonts w:ascii="Times New Roman" w:hAnsi="Times New Roman" w:cs="Times New Roman"/>
          <w:bCs/>
          <w:sz w:val="24"/>
          <w:szCs w:val="24"/>
        </w:rPr>
        <w:t>Primera generación</w:t>
      </w:r>
      <w:r w:rsidRPr="00BC40C1">
        <w:rPr>
          <w:rFonts w:ascii="Times New Roman" w:hAnsi="Times New Roman" w:cs="Times New Roman"/>
          <w:sz w:val="24"/>
          <w:szCs w:val="24"/>
        </w:rPr>
        <w:t>: delitos centrados en el riesgo informático, donde el daño se produce manipulando sistemas o datos informáticos (por ejemplo, acceso no autorizado a computadoras).</w:t>
      </w:r>
    </w:p>
    <w:p w14:paraId="5C459D0E" w14:textId="77777777" w:rsidR="000858AE" w:rsidRPr="00BC40C1" w:rsidRDefault="000858AE" w:rsidP="000858AE">
      <w:pPr>
        <w:pStyle w:val="Listaconvietas"/>
        <w:numPr>
          <w:ilvl w:val="0"/>
          <w:numId w:val="12"/>
        </w:numPr>
        <w:spacing w:after="120" w:line="276" w:lineRule="auto"/>
        <w:jc w:val="both"/>
        <w:rPr>
          <w:rFonts w:ascii="Times New Roman" w:hAnsi="Times New Roman" w:cs="Times New Roman"/>
          <w:sz w:val="24"/>
          <w:szCs w:val="24"/>
        </w:rPr>
      </w:pPr>
      <w:r w:rsidRPr="00BC40C1">
        <w:rPr>
          <w:rFonts w:ascii="Times New Roman" w:hAnsi="Times New Roman" w:cs="Times New Roman"/>
          <w:bCs/>
          <w:sz w:val="24"/>
          <w:szCs w:val="24"/>
        </w:rPr>
        <w:t>Segunda generación</w:t>
      </w:r>
      <w:r w:rsidRPr="00BC40C1">
        <w:rPr>
          <w:rFonts w:ascii="Times New Roman" w:hAnsi="Times New Roman" w:cs="Times New Roman"/>
          <w:sz w:val="24"/>
          <w:szCs w:val="24"/>
        </w:rPr>
        <w:t>: delitos que implican redes telemáticas vulneradas mediante actividades criminales en el ciberespacio.</w:t>
      </w:r>
    </w:p>
    <w:p w14:paraId="75A7037D" w14:textId="77777777" w:rsidR="000858AE" w:rsidRDefault="000858AE" w:rsidP="000858AE">
      <w:pPr>
        <w:pStyle w:val="Listaconvietas"/>
        <w:numPr>
          <w:ilvl w:val="0"/>
          <w:numId w:val="12"/>
        </w:numPr>
        <w:spacing w:after="120" w:line="276" w:lineRule="auto"/>
        <w:jc w:val="both"/>
        <w:rPr>
          <w:rFonts w:ascii="Times New Roman" w:hAnsi="Times New Roman" w:cs="Times New Roman"/>
          <w:sz w:val="24"/>
          <w:szCs w:val="24"/>
        </w:rPr>
      </w:pPr>
      <w:r w:rsidRPr="00BC40C1">
        <w:rPr>
          <w:rFonts w:ascii="Times New Roman" w:hAnsi="Times New Roman" w:cs="Times New Roman"/>
          <w:bCs/>
          <w:sz w:val="24"/>
          <w:szCs w:val="24"/>
        </w:rPr>
        <w:t>Tercera generación</w:t>
      </w:r>
      <w:r w:rsidRPr="00BC40C1">
        <w:rPr>
          <w:rFonts w:ascii="Times New Roman" w:hAnsi="Times New Roman" w:cs="Times New Roman"/>
          <w:sz w:val="24"/>
          <w:szCs w:val="24"/>
        </w:rPr>
        <w:t>: delitos que requieren el uso del internet y de tecnologías avanzadas como la inteligencia artificial</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{"citationID":"ijBLp2M4","properties":{"formattedCitation":"(Castaldo, 2024)","plainCitation":"(Castaldo, 2024)","noteIndex":0},"citationItems":[{"id":531,"uris":["http://zotero.org/users/12517486/items/VSNL5UIM"],"itemData":{"id":531,"type":"chapter","container-title":"Libro Homenaje al Profesor Javier de Vicente Remesal por su 70.º aniversario","edition":"Primera edición","event-place":"Madrid","page":"1225-1231","publisher":"Agencia Estatal Boletín Oficial del Estado, Fundación Internacional de Ciencias Penales","publisher-place":"Madrid","title":"IA y metaverso: nuevos peligros y oportunidades","author":[{"family":"Castaldo","given":"Andrea R."}],"issued":{"date-parts":[["2024"]]}}}],"schema":"https://github.com/citation-style-language/schema/raw/master/csl-citation.json"}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(Castaldo, 2024)</w:t>
      </w:r>
      <w:r>
        <w:rPr>
          <w:rFonts w:ascii="Times New Roman" w:hAnsi="Times New Roman" w:cs="Times New Roman"/>
          <w:sz w:val="24"/>
          <w:szCs w:val="24"/>
        </w:rPr>
        <w:fldChar w:fldCharType="end"/>
      </w:r>
      <w:r w:rsidRPr="00BC40C1">
        <w:rPr>
          <w:rFonts w:ascii="Times New Roman" w:hAnsi="Times New Roman" w:cs="Times New Roman"/>
          <w:sz w:val="24"/>
          <w:szCs w:val="24"/>
        </w:rPr>
        <w:t>.</w:t>
      </w:r>
    </w:p>
    <w:p w14:paraId="233DD7B6" w14:textId="77777777" w:rsidR="000858AE" w:rsidRPr="00BC40C1" w:rsidRDefault="000858AE" w:rsidP="000858AE">
      <w:pPr>
        <w:pStyle w:val="Listaconvietas"/>
        <w:numPr>
          <w:ilvl w:val="0"/>
          <w:numId w:val="0"/>
        </w:numPr>
        <w:spacing w:after="120" w:line="276" w:lineRule="auto"/>
        <w:ind w:left="720"/>
        <w:jc w:val="both"/>
        <w:rPr>
          <w:rFonts w:ascii="Times New Roman" w:hAnsi="Times New Roman" w:cs="Times New Roman"/>
          <w:sz w:val="24"/>
          <w:szCs w:val="24"/>
        </w:rPr>
      </w:pPr>
    </w:p>
    <w:p w14:paraId="168919FE" w14:textId="77777777" w:rsidR="000858AE" w:rsidRPr="00BC40C1" w:rsidRDefault="000858AE" w:rsidP="000858AE">
      <w:pPr>
        <w:pStyle w:val="Listaconvietas"/>
        <w:numPr>
          <w:ilvl w:val="0"/>
          <w:numId w:val="0"/>
        </w:numPr>
        <w:spacing w:after="120" w:line="276" w:lineRule="auto"/>
        <w:ind w:firstLine="708"/>
        <w:contextualSpacing w:val="0"/>
        <w:jc w:val="both"/>
        <w:rPr>
          <w:rFonts w:ascii="Times New Roman" w:hAnsi="Times New Roman" w:cs="Times New Roman"/>
          <w:sz w:val="24"/>
          <w:szCs w:val="24"/>
          <w:lang w:val="es-MX"/>
        </w:rPr>
      </w:pPr>
      <w:r w:rsidRPr="00BC40C1">
        <w:rPr>
          <w:rFonts w:ascii="Times New Roman" w:hAnsi="Times New Roman" w:cs="Times New Roman"/>
          <w:sz w:val="24"/>
          <w:szCs w:val="24"/>
        </w:rPr>
        <w:t>En el caso de Guatemala, puede decirse que el país enfrenta una fusión de la primera y segunda generación de ciberdelitos, pero aún se encuentra rezagado frente a las amenazas propias de la tercera generación. Por ello, es fundamental que el Estado impulse el desarrollo de un marco legal específico que aborde adecuadamente estos delitos, sin descuidar los principios y garantías establecidos en materia de derechos humanos</w:t>
      </w:r>
      <w:r w:rsidRPr="00BC40C1">
        <w:rPr>
          <w:rFonts w:ascii="Times New Roman" w:hAnsi="Times New Roman" w:cs="Times New Roman"/>
          <w:sz w:val="24"/>
          <w:szCs w:val="24"/>
          <w:lang w:val="es-MX"/>
        </w:rPr>
        <w:t xml:space="preserve">. </w:t>
      </w:r>
    </w:p>
    <w:p w14:paraId="24B6D395" w14:textId="77777777" w:rsidR="000858AE" w:rsidRPr="00BC40C1" w:rsidRDefault="000858AE" w:rsidP="000858AE">
      <w:pPr>
        <w:pStyle w:val="Listaconvietas"/>
        <w:numPr>
          <w:ilvl w:val="0"/>
          <w:numId w:val="0"/>
        </w:numPr>
        <w:spacing w:after="120" w:line="276" w:lineRule="auto"/>
        <w:ind w:firstLine="708"/>
        <w:contextualSpacing w:val="0"/>
        <w:jc w:val="both"/>
        <w:rPr>
          <w:rFonts w:ascii="Times New Roman" w:hAnsi="Times New Roman" w:cs="Times New Roman"/>
          <w:sz w:val="24"/>
          <w:szCs w:val="24"/>
          <w:lang w:val="es-MX"/>
        </w:rPr>
      </w:pPr>
      <w:r w:rsidRPr="00BC40C1">
        <w:rPr>
          <w:rFonts w:ascii="Times New Roman" w:hAnsi="Times New Roman" w:cs="Times New Roman"/>
          <w:sz w:val="24"/>
          <w:szCs w:val="24"/>
        </w:rPr>
        <w:t>Además, diversos grupos en situación de vulnerabilidad se ven particularmente afectados por estas nuevas formas de criminalidad, ya que el uso indebido de la inteligencia artificial también facilita delitos como la trata de personas y el abuso sexual infantil en línea</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{"citationID":"sCRM4Q4l","properties":{"formattedCitation":"(Mart\\uc0\\u237{}nez Cant\\uc0\\u243{}n, 2024)","plainCitation":"(Martínez Cantón, 2024)","noteIndex":0},"citationItems":[{"id":530,"uris":["http://zotero.org/users/12517486/items/C3AI25A7"],"itemData":{"id":530,"type":"chapter","container-title":"Libro Homenaje al Profesor Javier de Vicente Remesal por su 70.º aniversario","edition":"Primera edición","event-place":"Madrid","page":"1045-1054","publisher":"Agencia Estatal Boletín Oficial del Estado, Fundación Internacional de Ciencias Penales","publisher-place":"Madrid","title":"La cibercaptación de víctimas de trata de personas","author":[{"family":"Martínez Cantón","given":"Silvia"}],"editor":[{"family":"García Mosquera","given":"Marta"},{"family":"Rodríguez Vásquez","given":"Virxilio"},{"family":"Díaz y García Conlledo","given":"Miguel"},{"family":"Luzón Peña","given":"Diego-M."}],"issued":{"date-parts":[["2024"]]}}}],"schema":"https://github.com/citation-style-language/schema/raw/master/csl-citation.json"} </w:instrText>
      </w:r>
      <w:r>
        <w:rPr>
          <w:rFonts w:ascii="Times New Roman" w:hAnsi="Times New Roman" w:cs="Times New Roman"/>
          <w:sz w:val="24"/>
          <w:szCs w:val="24"/>
        </w:rPr>
        <w:fldChar w:fldCharType="separate"/>
      </w:r>
      <w:r w:rsidRPr="00A07EBB">
        <w:rPr>
          <w:rFonts w:ascii="Times New Roman" w:hAnsi="Times New Roman" w:cs="Times New Roman"/>
          <w:sz w:val="24"/>
          <w:szCs w:val="24"/>
          <w:lang w:val="es-MX" w:eastAsia="es-GT"/>
        </w:rPr>
        <w:t>(Martínez Cantón, 2024)</w:t>
      </w:r>
      <w:r>
        <w:rPr>
          <w:rFonts w:ascii="Times New Roman" w:hAnsi="Times New Roman" w:cs="Times New Roman"/>
          <w:sz w:val="24"/>
          <w:szCs w:val="24"/>
        </w:rPr>
        <w:fldChar w:fldCharType="end"/>
      </w:r>
      <w:r w:rsidRPr="00BC40C1">
        <w:rPr>
          <w:rFonts w:ascii="Times New Roman" w:hAnsi="Times New Roman" w:cs="Times New Roman"/>
          <w:sz w:val="24"/>
          <w:szCs w:val="24"/>
          <w:lang w:val="es-MX"/>
        </w:rPr>
        <w:t xml:space="preserve">. </w:t>
      </w:r>
    </w:p>
    <w:p w14:paraId="14DFB859" w14:textId="77777777" w:rsidR="000858AE" w:rsidRPr="00BC40C1" w:rsidRDefault="000858AE" w:rsidP="000858AE">
      <w:pPr>
        <w:pStyle w:val="Listaconvietas"/>
        <w:numPr>
          <w:ilvl w:val="0"/>
          <w:numId w:val="0"/>
        </w:numPr>
        <w:spacing w:after="120" w:line="276" w:lineRule="auto"/>
        <w:ind w:firstLine="708"/>
        <w:contextualSpacing w:val="0"/>
        <w:jc w:val="both"/>
        <w:rPr>
          <w:rFonts w:ascii="Times New Roman" w:hAnsi="Times New Roman" w:cs="Times New Roman"/>
          <w:sz w:val="24"/>
          <w:szCs w:val="24"/>
        </w:rPr>
      </w:pPr>
      <w:r w:rsidRPr="00BC40C1">
        <w:rPr>
          <w:rFonts w:ascii="Times New Roman" w:hAnsi="Times New Roman" w:cs="Times New Roman"/>
          <w:sz w:val="24"/>
          <w:szCs w:val="24"/>
        </w:rPr>
        <w:t>En consecuencia, el Estado de Guatemala debe avanzar en la elaboración de políticas públicas y marcos normativos que salvaguarden los bienes jurídicos fundamentales amenazados por la ciberdelincuencia y garantizar que su regulación esté alineada con los estándares internacionales de derechos humanos.</w:t>
      </w:r>
    </w:p>
    <w:p w14:paraId="65AFF12B" w14:textId="77777777" w:rsidR="000858AE" w:rsidRPr="00BC40C1" w:rsidRDefault="000858AE" w:rsidP="000858AE">
      <w:pPr>
        <w:pStyle w:val="Listaconvietas"/>
        <w:numPr>
          <w:ilvl w:val="0"/>
          <w:numId w:val="0"/>
        </w:numPr>
        <w:spacing w:before="120" w:after="120" w:line="276" w:lineRule="auto"/>
        <w:ind w:firstLine="284"/>
        <w:contextualSpacing w:val="0"/>
        <w:jc w:val="both"/>
        <w:rPr>
          <w:rFonts w:ascii="Times New Roman" w:hAnsi="Times New Roman" w:cs="Times New Roman"/>
          <w:sz w:val="24"/>
          <w:szCs w:val="24"/>
        </w:rPr>
      </w:pPr>
    </w:p>
    <w:p w14:paraId="29C3D95C" w14:textId="77777777" w:rsidR="000858AE" w:rsidRPr="00865B06" w:rsidRDefault="000858AE" w:rsidP="000858AE">
      <w:pPr>
        <w:pStyle w:val="Listaconvietas"/>
        <w:numPr>
          <w:ilvl w:val="0"/>
          <w:numId w:val="0"/>
        </w:numPr>
        <w:spacing w:after="120" w:line="276" w:lineRule="auto"/>
        <w:contextualSpacing w:val="0"/>
        <w:jc w:val="both"/>
        <w:rPr>
          <w:rFonts w:ascii="Times New Roman" w:hAnsi="Times New Roman" w:cs="Times New Roman"/>
          <w:sz w:val="28"/>
          <w:szCs w:val="28"/>
          <w:lang w:val="es-MX"/>
        </w:rPr>
      </w:pPr>
      <w:r w:rsidRPr="00865B06">
        <w:rPr>
          <w:rFonts w:ascii="Times New Roman" w:hAnsi="Times New Roman" w:cs="Times New Roman"/>
          <w:b/>
          <w:bCs/>
          <w:sz w:val="28"/>
          <w:szCs w:val="28"/>
          <w:lang w:eastAsia="es-MX"/>
        </w:rPr>
        <w:t>Propuesta normativa y de política pública para la regulación de la inteligencia artificial en el ámbito jurídico guatemalteco</w:t>
      </w:r>
    </w:p>
    <w:p w14:paraId="597676FC" w14:textId="77777777" w:rsidR="000858AE" w:rsidRPr="00BC40C1" w:rsidRDefault="000858AE" w:rsidP="000858AE">
      <w:pPr>
        <w:ind w:firstLine="708"/>
        <w:rPr>
          <w:rFonts w:ascii="Times New Roman" w:hAnsi="Times New Roman"/>
          <w:szCs w:val="24"/>
          <w:lang w:eastAsia="es-MX"/>
        </w:rPr>
      </w:pPr>
      <w:r w:rsidRPr="00BC40C1">
        <w:rPr>
          <w:rFonts w:ascii="Times New Roman" w:hAnsi="Times New Roman"/>
          <w:szCs w:val="24"/>
          <w:lang w:eastAsia="es-MX"/>
        </w:rPr>
        <w:t xml:space="preserve">Frente al panorama de rezago y dispersión normativa que caracteriza al ordenamiento jurídico guatemalteco en relación con la IA, es urgente avanzar hacia la construcción de un </w:t>
      </w:r>
      <w:r w:rsidRPr="00BC40C1">
        <w:rPr>
          <w:rFonts w:ascii="Times New Roman" w:hAnsi="Times New Roman"/>
          <w:bCs/>
          <w:szCs w:val="24"/>
          <w:lang w:eastAsia="es-MX"/>
        </w:rPr>
        <w:t xml:space="preserve">marco </w:t>
      </w:r>
      <w:r w:rsidRPr="00BC40C1">
        <w:rPr>
          <w:rFonts w:ascii="Times New Roman" w:hAnsi="Times New Roman"/>
          <w:bCs/>
          <w:szCs w:val="24"/>
          <w:lang w:eastAsia="es-MX"/>
        </w:rPr>
        <w:lastRenderedPageBreak/>
        <w:t>legal específico</w:t>
      </w:r>
      <w:r w:rsidRPr="00BC40C1">
        <w:rPr>
          <w:rFonts w:ascii="Times New Roman" w:hAnsi="Times New Roman"/>
          <w:szCs w:val="24"/>
          <w:lang w:eastAsia="es-MX"/>
        </w:rPr>
        <w:t xml:space="preserve">, complementado con una </w:t>
      </w:r>
      <w:r w:rsidRPr="00BC40C1">
        <w:rPr>
          <w:rFonts w:ascii="Times New Roman" w:hAnsi="Times New Roman"/>
          <w:bCs/>
          <w:szCs w:val="24"/>
          <w:lang w:eastAsia="es-MX"/>
        </w:rPr>
        <w:t>política pública integral</w:t>
      </w:r>
      <w:r w:rsidRPr="00BC40C1">
        <w:rPr>
          <w:rFonts w:ascii="Times New Roman" w:hAnsi="Times New Roman"/>
          <w:szCs w:val="24"/>
          <w:lang w:eastAsia="es-MX"/>
        </w:rPr>
        <w:t>, que permita una implementación ética, segura y eficaz de la IA en el ámbito judicial. Esta propuesta se articula en dos niveles: normativo y estratégico.</w:t>
      </w:r>
    </w:p>
    <w:p w14:paraId="40F26857" w14:textId="77777777" w:rsidR="000858AE" w:rsidRPr="00BC40C1" w:rsidRDefault="000858AE" w:rsidP="000858AE">
      <w:pPr>
        <w:ind w:firstLine="708"/>
        <w:rPr>
          <w:rFonts w:ascii="Times New Roman" w:hAnsi="Times New Roman"/>
          <w:szCs w:val="24"/>
          <w:lang w:eastAsia="es-MX"/>
        </w:rPr>
      </w:pPr>
      <w:r w:rsidRPr="00865B06">
        <w:rPr>
          <w:rFonts w:ascii="Times New Roman" w:hAnsi="Times New Roman"/>
          <w:b/>
          <w:bCs/>
          <w:szCs w:val="24"/>
          <w:lang w:eastAsia="es-MX"/>
        </w:rPr>
        <w:t>Hacia una ley de inteligencia artificial y protección de derechos en la administración pública y la justicia</w:t>
      </w:r>
      <w:r>
        <w:rPr>
          <w:rFonts w:ascii="Times New Roman" w:hAnsi="Times New Roman"/>
          <w:b/>
          <w:bCs/>
          <w:szCs w:val="24"/>
          <w:lang w:eastAsia="es-MX"/>
        </w:rPr>
        <w:t xml:space="preserve">. </w:t>
      </w:r>
      <w:r w:rsidRPr="00BC40C1">
        <w:rPr>
          <w:rFonts w:ascii="Times New Roman" w:hAnsi="Times New Roman"/>
          <w:szCs w:val="24"/>
          <w:lang w:eastAsia="es-MX"/>
        </w:rPr>
        <w:t xml:space="preserve">Se propone la </w:t>
      </w:r>
      <w:r w:rsidRPr="00BC40C1">
        <w:rPr>
          <w:rFonts w:ascii="Times New Roman" w:hAnsi="Times New Roman"/>
          <w:bCs/>
          <w:szCs w:val="24"/>
          <w:lang w:eastAsia="es-MX"/>
        </w:rPr>
        <w:t>formulación de una ley especial sobre inteligencia artificial</w:t>
      </w:r>
      <w:r w:rsidRPr="00BC40C1">
        <w:rPr>
          <w:rFonts w:ascii="Times New Roman" w:hAnsi="Times New Roman"/>
          <w:szCs w:val="24"/>
          <w:lang w:eastAsia="es-MX"/>
        </w:rPr>
        <w:t>, enfocada en su uso dentro del sector público, especialmente en órganos jurisdiccionales, administrativos y fiscales. Esta ley debería incluir, como mínimo, los siguientes ejes estructurales:</w:t>
      </w:r>
    </w:p>
    <w:p w14:paraId="2E999977" w14:textId="77777777" w:rsidR="000858AE" w:rsidRPr="00BC40C1" w:rsidRDefault="000858AE" w:rsidP="000858AE">
      <w:pPr>
        <w:numPr>
          <w:ilvl w:val="0"/>
          <w:numId w:val="9"/>
        </w:numPr>
        <w:spacing w:before="100" w:beforeAutospacing="1"/>
        <w:rPr>
          <w:rFonts w:ascii="Times New Roman" w:hAnsi="Times New Roman"/>
          <w:szCs w:val="24"/>
          <w:lang w:eastAsia="es-MX"/>
        </w:rPr>
      </w:pPr>
      <w:r w:rsidRPr="00BC40C1">
        <w:rPr>
          <w:rFonts w:ascii="Times New Roman" w:hAnsi="Times New Roman"/>
          <w:bCs/>
          <w:szCs w:val="24"/>
          <w:lang w:eastAsia="es-MX"/>
        </w:rPr>
        <w:t>Principios rectores</w:t>
      </w:r>
      <w:r w:rsidRPr="00BC40C1">
        <w:rPr>
          <w:rFonts w:ascii="Times New Roman" w:hAnsi="Times New Roman"/>
          <w:szCs w:val="24"/>
          <w:lang w:eastAsia="es-MX"/>
        </w:rPr>
        <w:t>: legalidad, transparencia algorítmica, explicabilidad, responsabilidad, intervención humana significativa, no discriminación, justicia tecnológica, trazabilidad y protección reforzada de grupos en situación de vulnerabilidad.</w:t>
      </w:r>
    </w:p>
    <w:p w14:paraId="55A12520" w14:textId="77777777" w:rsidR="000858AE" w:rsidRPr="00BC40C1" w:rsidRDefault="000858AE" w:rsidP="000858AE">
      <w:pPr>
        <w:numPr>
          <w:ilvl w:val="0"/>
          <w:numId w:val="9"/>
        </w:numPr>
        <w:spacing w:before="100" w:beforeAutospacing="1"/>
        <w:rPr>
          <w:rFonts w:ascii="Times New Roman" w:hAnsi="Times New Roman"/>
          <w:szCs w:val="24"/>
          <w:lang w:eastAsia="es-MX"/>
        </w:rPr>
      </w:pPr>
      <w:r w:rsidRPr="00BC40C1">
        <w:rPr>
          <w:rFonts w:ascii="Times New Roman" w:hAnsi="Times New Roman"/>
          <w:bCs/>
          <w:szCs w:val="24"/>
          <w:lang w:eastAsia="es-MX"/>
        </w:rPr>
        <w:t>Clasificación de sistemas de IA por niveles de riesgo</w:t>
      </w:r>
      <w:r w:rsidRPr="00BC40C1">
        <w:rPr>
          <w:rFonts w:ascii="Times New Roman" w:hAnsi="Times New Roman"/>
          <w:szCs w:val="24"/>
          <w:lang w:eastAsia="es-MX"/>
        </w:rPr>
        <w:t>, tomando como referencia el enfoque europeo (</w:t>
      </w:r>
      <w:r w:rsidRPr="00067E97">
        <w:rPr>
          <w:rFonts w:ascii="Times New Roman" w:hAnsi="Times New Roman"/>
          <w:szCs w:val="24"/>
          <w:lang w:eastAsia="es-MX"/>
        </w:rPr>
        <w:t>Reglamento UE 2024/1689</w:t>
      </w:r>
      <w:r w:rsidRPr="00BC40C1">
        <w:rPr>
          <w:rFonts w:ascii="Times New Roman" w:hAnsi="Times New Roman"/>
          <w:szCs w:val="24"/>
          <w:lang w:eastAsia="es-MX"/>
        </w:rPr>
        <w:t>), estableciendo prohibiciones para usos inaceptables, requisitos estrictos para usos de alto riesgo (como decisiones judiciales automatizadas), y obligaciones más flexibles para sistemas de bajo impacto.</w:t>
      </w:r>
    </w:p>
    <w:p w14:paraId="221A0DA0" w14:textId="77777777" w:rsidR="000858AE" w:rsidRPr="00BC40C1" w:rsidRDefault="000858AE" w:rsidP="000858AE">
      <w:pPr>
        <w:numPr>
          <w:ilvl w:val="0"/>
          <w:numId w:val="9"/>
        </w:numPr>
        <w:spacing w:before="100" w:beforeAutospacing="1"/>
        <w:rPr>
          <w:rFonts w:ascii="Times New Roman" w:hAnsi="Times New Roman"/>
          <w:szCs w:val="24"/>
          <w:lang w:eastAsia="es-MX"/>
        </w:rPr>
      </w:pPr>
      <w:r w:rsidRPr="00BC40C1">
        <w:rPr>
          <w:rFonts w:ascii="Times New Roman" w:hAnsi="Times New Roman"/>
          <w:bCs/>
          <w:szCs w:val="24"/>
          <w:lang w:eastAsia="es-MX"/>
        </w:rPr>
        <w:t>Regulación de decisiones automatizadas en el ámbito judicial y administrativo</w:t>
      </w:r>
      <w:r w:rsidRPr="00BC40C1">
        <w:rPr>
          <w:rFonts w:ascii="Times New Roman" w:hAnsi="Times New Roman"/>
          <w:szCs w:val="24"/>
          <w:lang w:eastAsia="es-MX"/>
        </w:rPr>
        <w:t>, exigiendo trazabilidad, explicabilidad y posibilidad de impugnación. La ley debería prohibir la emisión de resoluciones jurisdiccionales vinculantes exclusivamente fundadas en IA sin validación humana previa.</w:t>
      </w:r>
    </w:p>
    <w:p w14:paraId="5C897429" w14:textId="77777777" w:rsidR="000858AE" w:rsidRPr="00BC40C1" w:rsidRDefault="000858AE" w:rsidP="000858AE">
      <w:pPr>
        <w:numPr>
          <w:ilvl w:val="0"/>
          <w:numId w:val="9"/>
        </w:numPr>
        <w:spacing w:before="100" w:beforeAutospacing="1"/>
        <w:rPr>
          <w:rFonts w:ascii="Times New Roman" w:hAnsi="Times New Roman"/>
          <w:szCs w:val="24"/>
          <w:lang w:eastAsia="es-MX"/>
        </w:rPr>
      </w:pPr>
      <w:r w:rsidRPr="00BC40C1">
        <w:rPr>
          <w:rFonts w:ascii="Times New Roman" w:hAnsi="Times New Roman"/>
          <w:bCs/>
          <w:szCs w:val="24"/>
          <w:lang w:eastAsia="es-MX"/>
        </w:rPr>
        <w:t>Protección de datos personales</w:t>
      </w:r>
      <w:r w:rsidRPr="00BC40C1">
        <w:rPr>
          <w:rFonts w:ascii="Times New Roman" w:hAnsi="Times New Roman"/>
          <w:szCs w:val="24"/>
          <w:lang w:eastAsia="es-MX"/>
        </w:rPr>
        <w:t>: incorporación expresa del principio de minimización de datos, evaluación de impacto en derechos fundamentales antes del despliegue de sistemas, y prohibición del uso de datos sensibles sin consentimiento informado.</w:t>
      </w:r>
    </w:p>
    <w:p w14:paraId="203A3C36" w14:textId="77777777" w:rsidR="000858AE" w:rsidRPr="00BC40C1" w:rsidRDefault="000858AE" w:rsidP="000858AE">
      <w:pPr>
        <w:numPr>
          <w:ilvl w:val="0"/>
          <w:numId w:val="9"/>
        </w:numPr>
        <w:spacing w:before="100" w:beforeAutospacing="1"/>
        <w:rPr>
          <w:rFonts w:ascii="Times New Roman" w:hAnsi="Times New Roman"/>
          <w:szCs w:val="24"/>
          <w:lang w:eastAsia="es-MX"/>
        </w:rPr>
      </w:pPr>
      <w:r w:rsidRPr="00BC40C1">
        <w:rPr>
          <w:rFonts w:ascii="Times New Roman" w:hAnsi="Times New Roman"/>
          <w:bCs/>
          <w:szCs w:val="24"/>
          <w:lang w:eastAsia="es-MX"/>
        </w:rPr>
        <w:t>Supervisión institucional</w:t>
      </w:r>
      <w:r w:rsidRPr="00BC40C1">
        <w:rPr>
          <w:rFonts w:ascii="Times New Roman" w:hAnsi="Times New Roman"/>
          <w:szCs w:val="24"/>
          <w:lang w:eastAsia="es-MX"/>
        </w:rPr>
        <w:t>: creación de una autoridad nacional de supervisión de sistemas algorítmicos en el sector público, autónoma, con funciones de auditoría, fiscalización, registro y control.</w:t>
      </w:r>
    </w:p>
    <w:p w14:paraId="7524ABFF" w14:textId="77777777" w:rsidR="000858AE" w:rsidRDefault="000858AE" w:rsidP="000858AE">
      <w:pPr>
        <w:numPr>
          <w:ilvl w:val="0"/>
          <w:numId w:val="9"/>
        </w:numPr>
        <w:spacing w:before="100" w:beforeAutospacing="1"/>
        <w:rPr>
          <w:rFonts w:ascii="Times New Roman" w:hAnsi="Times New Roman"/>
          <w:szCs w:val="24"/>
          <w:lang w:eastAsia="es-MX"/>
        </w:rPr>
      </w:pPr>
      <w:r w:rsidRPr="00BC40C1">
        <w:rPr>
          <w:rFonts w:ascii="Times New Roman" w:hAnsi="Times New Roman"/>
          <w:bCs/>
          <w:szCs w:val="24"/>
          <w:lang w:eastAsia="es-MX"/>
        </w:rPr>
        <w:t>Mecanismos de rendición de cuentas y auditoría algorítmica</w:t>
      </w:r>
      <w:r w:rsidRPr="00BC40C1">
        <w:rPr>
          <w:rFonts w:ascii="Times New Roman" w:hAnsi="Times New Roman"/>
          <w:szCs w:val="24"/>
          <w:lang w:eastAsia="es-MX"/>
        </w:rPr>
        <w:t>, incluyendo la obligación de evaluar sesgos, asegurar la equidad en los resultados, y publicar informes técnicos periódicos.</w:t>
      </w:r>
    </w:p>
    <w:p w14:paraId="1AE74150" w14:textId="77777777" w:rsidR="000858AE" w:rsidRPr="00BC40C1" w:rsidRDefault="000858AE" w:rsidP="000858AE">
      <w:pPr>
        <w:spacing w:before="100" w:beforeAutospacing="1"/>
        <w:ind w:firstLine="708"/>
        <w:rPr>
          <w:rFonts w:ascii="Times New Roman" w:hAnsi="Times New Roman"/>
          <w:szCs w:val="24"/>
          <w:lang w:eastAsia="es-MX"/>
        </w:rPr>
      </w:pPr>
      <w:r w:rsidRPr="00865B06">
        <w:rPr>
          <w:rFonts w:ascii="Times New Roman" w:hAnsi="Times New Roman"/>
          <w:b/>
          <w:bCs/>
          <w:szCs w:val="24"/>
          <w:lang w:eastAsia="es-MX"/>
        </w:rPr>
        <w:t>Estrategia nacional de IA para la justicia y la administración pública</w:t>
      </w:r>
      <w:r>
        <w:rPr>
          <w:rFonts w:ascii="Times New Roman" w:hAnsi="Times New Roman"/>
          <w:b/>
          <w:bCs/>
          <w:szCs w:val="24"/>
          <w:lang w:eastAsia="es-MX"/>
        </w:rPr>
        <w:t xml:space="preserve">. </w:t>
      </w:r>
      <w:r w:rsidRPr="00BC40C1">
        <w:rPr>
          <w:rFonts w:ascii="Times New Roman" w:hAnsi="Times New Roman"/>
          <w:szCs w:val="24"/>
          <w:lang w:eastAsia="es-MX"/>
        </w:rPr>
        <w:t xml:space="preserve">Complementariamente, se propone la formulación de una </w:t>
      </w:r>
      <w:r w:rsidRPr="00BC40C1">
        <w:rPr>
          <w:rFonts w:ascii="Times New Roman" w:hAnsi="Times New Roman"/>
          <w:bCs/>
          <w:szCs w:val="24"/>
          <w:lang w:eastAsia="es-MX"/>
        </w:rPr>
        <w:t xml:space="preserve">Estrategia </w:t>
      </w:r>
      <w:r>
        <w:rPr>
          <w:rFonts w:ascii="Times New Roman" w:hAnsi="Times New Roman"/>
          <w:bCs/>
          <w:szCs w:val="24"/>
          <w:lang w:eastAsia="es-MX"/>
        </w:rPr>
        <w:t>N</w:t>
      </w:r>
      <w:r w:rsidRPr="00BC40C1">
        <w:rPr>
          <w:rFonts w:ascii="Times New Roman" w:hAnsi="Times New Roman"/>
          <w:bCs/>
          <w:szCs w:val="24"/>
          <w:lang w:eastAsia="es-MX"/>
        </w:rPr>
        <w:t xml:space="preserve">acional de </w:t>
      </w:r>
      <w:r>
        <w:rPr>
          <w:rFonts w:ascii="Times New Roman" w:hAnsi="Times New Roman"/>
          <w:bCs/>
          <w:szCs w:val="24"/>
          <w:lang w:eastAsia="es-MX"/>
        </w:rPr>
        <w:t>I</w:t>
      </w:r>
      <w:r w:rsidRPr="00BC40C1">
        <w:rPr>
          <w:rFonts w:ascii="Times New Roman" w:hAnsi="Times New Roman"/>
          <w:bCs/>
          <w:szCs w:val="24"/>
          <w:lang w:eastAsia="es-MX"/>
        </w:rPr>
        <w:t xml:space="preserve">nteligencia </w:t>
      </w:r>
      <w:r>
        <w:rPr>
          <w:rFonts w:ascii="Times New Roman" w:hAnsi="Times New Roman"/>
          <w:bCs/>
          <w:szCs w:val="24"/>
          <w:lang w:eastAsia="es-MX"/>
        </w:rPr>
        <w:t>A</w:t>
      </w:r>
      <w:r w:rsidRPr="00BC40C1">
        <w:rPr>
          <w:rFonts w:ascii="Times New Roman" w:hAnsi="Times New Roman"/>
          <w:bCs/>
          <w:szCs w:val="24"/>
          <w:lang w:eastAsia="es-MX"/>
        </w:rPr>
        <w:t>rtificial para la justicia y la administración pública</w:t>
      </w:r>
      <w:r w:rsidRPr="00BC40C1">
        <w:rPr>
          <w:rFonts w:ascii="Times New Roman" w:hAnsi="Times New Roman"/>
          <w:szCs w:val="24"/>
          <w:lang w:eastAsia="es-MX"/>
        </w:rPr>
        <w:t>, con los siguientes ejes estratégicos:</w:t>
      </w:r>
    </w:p>
    <w:p w14:paraId="34C14E4A" w14:textId="77777777" w:rsidR="000858AE" w:rsidRPr="00BC40C1" w:rsidRDefault="000858AE" w:rsidP="000858AE">
      <w:pPr>
        <w:numPr>
          <w:ilvl w:val="0"/>
          <w:numId w:val="10"/>
        </w:numPr>
        <w:spacing w:before="100" w:beforeAutospacing="1"/>
        <w:rPr>
          <w:rFonts w:ascii="Times New Roman" w:hAnsi="Times New Roman"/>
          <w:szCs w:val="24"/>
          <w:lang w:eastAsia="es-MX"/>
        </w:rPr>
      </w:pPr>
      <w:r w:rsidRPr="00BC40C1">
        <w:rPr>
          <w:rFonts w:ascii="Times New Roman" w:hAnsi="Times New Roman"/>
          <w:bCs/>
          <w:szCs w:val="24"/>
          <w:lang w:eastAsia="es-MX"/>
        </w:rPr>
        <w:t>Diagnóstico institucional y evaluación de capacidades tecnológicas y jurídicas</w:t>
      </w:r>
      <w:r w:rsidRPr="00BC40C1">
        <w:rPr>
          <w:rFonts w:ascii="Times New Roman" w:hAnsi="Times New Roman"/>
          <w:szCs w:val="24"/>
          <w:lang w:eastAsia="es-MX"/>
        </w:rPr>
        <w:t xml:space="preserve"> en el Organismo Judicial, Ministerio Público, Instituto de la Defensa Pública Penal</w:t>
      </w:r>
      <w:r>
        <w:rPr>
          <w:rFonts w:ascii="Times New Roman" w:hAnsi="Times New Roman"/>
          <w:szCs w:val="24"/>
          <w:lang w:eastAsia="es-MX"/>
        </w:rPr>
        <w:t xml:space="preserve"> y</w:t>
      </w:r>
      <w:r w:rsidRPr="00BC40C1">
        <w:rPr>
          <w:rFonts w:ascii="Times New Roman" w:hAnsi="Times New Roman"/>
          <w:szCs w:val="24"/>
          <w:lang w:eastAsia="es-MX"/>
        </w:rPr>
        <w:t xml:space="preserve"> Ministerio de Gobernación.</w:t>
      </w:r>
    </w:p>
    <w:p w14:paraId="76E53782" w14:textId="77777777" w:rsidR="000858AE" w:rsidRPr="00BC40C1" w:rsidRDefault="000858AE" w:rsidP="000858AE">
      <w:pPr>
        <w:numPr>
          <w:ilvl w:val="0"/>
          <w:numId w:val="10"/>
        </w:numPr>
        <w:spacing w:before="100" w:beforeAutospacing="1"/>
        <w:rPr>
          <w:rFonts w:ascii="Times New Roman" w:hAnsi="Times New Roman"/>
          <w:szCs w:val="24"/>
          <w:lang w:eastAsia="es-MX"/>
        </w:rPr>
      </w:pPr>
      <w:r w:rsidRPr="00BC40C1">
        <w:rPr>
          <w:rFonts w:ascii="Times New Roman" w:hAnsi="Times New Roman"/>
          <w:bCs/>
          <w:szCs w:val="24"/>
          <w:lang w:eastAsia="es-MX"/>
        </w:rPr>
        <w:lastRenderedPageBreak/>
        <w:t>Capacitación especializada y formación judicial</w:t>
      </w:r>
      <w:r w:rsidRPr="00BC40C1">
        <w:rPr>
          <w:rFonts w:ascii="Times New Roman" w:hAnsi="Times New Roman"/>
          <w:szCs w:val="24"/>
          <w:lang w:eastAsia="es-MX"/>
        </w:rPr>
        <w:t xml:space="preserve"> en ética digital, derechos humanos y funcionamiento técnico de sistemas de IA, destinada a jueces, fiscales, defensores y operadores del sistema.</w:t>
      </w:r>
    </w:p>
    <w:p w14:paraId="528F7322" w14:textId="77777777" w:rsidR="000858AE" w:rsidRPr="00BC40C1" w:rsidRDefault="000858AE" w:rsidP="000858AE">
      <w:pPr>
        <w:numPr>
          <w:ilvl w:val="0"/>
          <w:numId w:val="10"/>
        </w:numPr>
        <w:spacing w:before="100" w:beforeAutospacing="1"/>
        <w:rPr>
          <w:rFonts w:ascii="Times New Roman" w:hAnsi="Times New Roman"/>
          <w:szCs w:val="24"/>
          <w:lang w:eastAsia="es-MX"/>
        </w:rPr>
      </w:pPr>
      <w:r w:rsidRPr="00BC40C1">
        <w:rPr>
          <w:rFonts w:ascii="Times New Roman" w:hAnsi="Times New Roman"/>
          <w:bCs/>
          <w:szCs w:val="24"/>
          <w:lang w:eastAsia="es-MX"/>
        </w:rPr>
        <w:t>Diseño y prueba de sistemas piloto de IA explicables y de bajo riesgo</w:t>
      </w:r>
      <w:r w:rsidRPr="00BC40C1">
        <w:rPr>
          <w:rFonts w:ascii="Times New Roman" w:hAnsi="Times New Roman"/>
          <w:szCs w:val="24"/>
          <w:lang w:eastAsia="es-MX"/>
        </w:rPr>
        <w:t>, como herramientas de gestión judicial (asignación de casos, búsqueda de jurisprudencia, redacción asistida, generador de decisiones en casos similares), evitando por el momento su uso en decisiones sustantivas o de fondo.</w:t>
      </w:r>
    </w:p>
    <w:p w14:paraId="6440B165" w14:textId="77777777" w:rsidR="000858AE" w:rsidRPr="00BC40C1" w:rsidRDefault="000858AE" w:rsidP="000858AE">
      <w:pPr>
        <w:numPr>
          <w:ilvl w:val="0"/>
          <w:numId w:val="10"/>
        </w:numPr>
        <w:spacing w:before="100" w:beforeAutospacing="1"/>
        <w:rPr>
          <w:rFonts w:ascii="Times New Roman" w:hAnsi="Times New Roman"/>
          <w:szCs w:val="24"/>
          <w:lang w:eastAsia="es-MX"/>
        </w:rPr>
      </w:pPr>
      <w:r w:rsidRPr="00BC40C1">
        <w:rPr>
          <w:rFonts w:ascii="Times New Roman" w:hAnsi="Times New Roman"/>
          <w:bCs/>
          <w:szCs w:val="24"/>
          <w:lang w:eastAsia="es-MX"/>
        </w:rPr>
        <w:t>Fortalecimiento de la infraestructura de ciberseguridad y gobernanza digital</w:t>
      </w:r>
      <w:r w:rsidRPr="00BC40C1">
        <w:rPr>
          <w:rFonts w:ascii="Times New Roman" w:hAnsi="Times New Roman"/>
          <w:szCs w:val="24"/>
          <w:lang w:eastAsia="es-MX"/>
        </w:rPr>
        <w:t>, incluyendo protocolos de respuesta ante incidentes tecnológicos, integración con sistemas de gestión documental, y protección de información sensible.</w:t>
      </w:r>
    </w:p>
    <w:p w14:paraId="20E26BED" w14:textId="77777777" w:rsidR="000858AE" w:rsidRPr="00BC40C1" w:rsidRDefault="000858AE" w:rsidP="000858AE">
      <w:pPr>
        <w:numPr>
          <w:ilvl w:val="0"/>
          <w:numId w:val="10"/>
        </w:numPr>
        <w:spacing w:before="100" w:beforeAutospacing="1"/>
        <w:rPr>
          <w:rFonts w:ascii="Times New Roman" w:hAnsi="Times New Roman"/>
          <w:szCs w:val="24"/>
          <w:lang w:eastAsia="es-MX"/>
        </w:rPr>
      </w:pPr>
      <w:r w:rsidRPr="00BC40C1">
        <w:rPr>
          <w:rFonts w:ascii="Times New Roman" w:hAnsi="Times New Roman"/>
          <w:bCs/>
          <w:szCs w:val="24"/>
          <w:lang w:eastAsia="es-MX"/>
        </w:rPr>
        <w:t>Participación ciudadana y control democrático</w:t>
      </w:r>
      <w:r w:rsidRPr="00BC40C1">
        <w:rPr>
          <w:rFonts w:ascii="Times New Roman" w:hAnsi="Times New Roman"/>
          <w:szCs w:val="24"/>
          <w:lang w:eastAsia="es-MX"/>
        </w:rPr>
        <w:t>, asegurando mecanismos de consulta pública, veeduría civil y auditoría ciudadana sobre el uso de tecnologías en la justicia.</w:t>
      </w:r>
    </w:p>
    <w:p w14:paraId="29531CB8" w14:textId="77777777" w:rsidR="000858AE" w:rsidRDefault="000858AE" w:rsidP="000858AE">
      <w:pPr>
        <w:numPr>
          <w:ilvl w:val="0"/>
          <w:numId w:val="10"/>
        </w:numPr>
        <w:spacing w:before="100" w:beforeAutospacing="1"/>
        <w:rPr>
          <w:rFonts w:ascii="Times New Roman" w:hAnsi="Times New Roman"/>
          <w:szCs w:val="24"/>
          <w:lang w:eastAsia="es-MX"/>
        </w:rPr>
      </w:pPr>
      <w:r w:rsidRPr="00BC40C1">
        <w:rPr>
          <w:rFonts w:ascii="Times New Roman" w:hAnsi="Times New Roman"/>
          <w:bCs/>
          <w:szCs w:val="24"/>
          <w:lang w:eastAsia="es-MX"/>
        </w:rPr>
        <w:t>Armonización regional y cooperación internacional</w:t>
      </w:r>
      <w:r w:rsidRPr="00BC40C1">
        <w:rPr>
          <w:rFonts w:ascii="Times New Roman" w:hAnsi="Times New Roman"/>
          <w:szCs w:val="24"/>
          <w:lang w:eastAsia="es-MX"/>
        </w:rPr>
        <w:t>, a través de convenios con países latinoamericanos y europeos que ya han iniciado procesos regulatorios en IA y justicia digital, para recibir asistencia técnica, compartir estándares y generar un ecosistema latinoamericano de gobernanza algorítmica.</w:t>
      </w:r>
    </w:p>
    <w:p w14:paraId="45E6A505" w14:textId="77777777" w:rsidR="000858AE" w:rsidRPr="00BC40C1" w:rsidRDefault="000858AE" w:rsidP="000858AE">
      <w:pPr>
        <w:spacing w:before="100" w:beforeAutospacing="1"/>
        <w:ind w:left="720"/>
        <w:rPr>
          <w:rFonts w:ascii="Times New Roman" w:hAnsi="Times New Roman"/>
          <w:szCs w:val="24"/>
          <w:lang w:eastAsia="es-MX"/>
        </w:rPr>
      </w:pPr>
    </w:p>
    <w:p w14:paraId="74818C77" w14:textId="77777777" w:rsidR="000858AE" w:rsidRPr="00865B06" w:rsidRDefault="000858AE" w:rsidP="000858AE">
      <w:pPr>
        <w:pStyle w:val="Listaconvietas"/>
        <w:numPr>
          <w:ilvl w:val="0"/>
          <w:numId w:val="0"/>
        </w:numPr>
        <w:spacing w:after="120" w:line="276" w:lineRule="auto"/>
        <w:ind w:left="360" w:hanging="360"/>
        <w:contextualSpacing w:val="0"/>
        <w:jc w:val="both"/>
        <w:rPr>
          <w:rFonts w:ascii="Times New Roman" w:hAnsi="Times New Roman" w:cs="Times New Roman"/>
          <w:b/>
          <w:bCs/>
          <w:sz w:val="28"/>
          <w:szCs w:val="28"/>
        </w:rPr>
      </w:pPr>
      <w:r w:rsidRPr="00865B06">
        <w:rPr>
          <w:rFonts w:ascii="Times New Roman" w:hAnsi="Times New Roman" w:cs="Times New Roman"/>
          <w:b/>
          <w:bCs/>
          <w:sz w:val="28"/>
          <w:szCs w:val="28"/>
        </w:rPr>
        <w:t>A manera de conclusión</w:t>
      </w:r>
    </w:p>
    <w:p w14:paraId="28F6B854" w14:textId="77777777" w:rsidR="000858AE" w:rsidRPr="00984791" w:rsidRDefault="000858AE" w:rsidP="000858AE">
      <w:pPr>
        <w:pStyle w:val="Listaconvietas"/>
        <w:numPr>
          <w:ilvl w:val="0"/>
          <w:numId w:val="0"/>
        </w:numPr>
        <w:spacing w:after="120" w:line="276" w:lineRule="auto"/>
        <w:ind w:firstLine="708"/>
        <w:contextualSpacing w:val="0"/>
        <w:jc w:val="both"/>
        <w:rPr>
          <w:rFonts w:ascii="Times New Roman" w:hAnsi="Times New Roman" w:cs="Times New Roman"/>
          <w:sz w:val="24"/>
          <w:szCs w:val="24"/>
        </w:rPr>
      </w:pPr>
      <w:r w:rsidRPr="00984791">
        <w:rPr>
          <w:rFonts w:ascii="Times New Roman" w:hAnsi="Times New Roman" w:cs="Times New Roman"/>
          <w:sz w:val="24"/>
          <w:szCs w:val="24"/>
        </w:rPr>
        <w:t xml:space="preserve">El análisis realizado evidencia que </w:t>
      </w:r>
      <w:r w:rsidRPr="00ED5E3C">
        <w:rPr>
          <w:rFonts w:ascii="Times New Roman" w:hAnsi="Times New Roman" w:cs="Times New Roman"/>
          <w:sz w:val="24"/>
          <w:szCs w:val="24"/>
        </w:rPr>
        <w:t>Guatemala se encuentra en una etapa incipiente respecto a la regulación de la inteligencia artificial en el ámbito jurídico</w:t>
      </w:r>
      <w:r w:rsidRPr="00984791">
        <w:rPr>
          <w:rFonts w:ascii="Times New Roman" w:hAnsi="Times New Roman" w:cs="Times New Roman"/>
          <w:sz w:val="24"/>
          <w:szCs w:val="24"/>
        </w:rPr>
        <w:t>, lo cual genera riesgos significativos para los derechos fundamentales, especialmente en materia de protección de datos personales, transparencia y debido proceso. A diferencia de otras jurisdicciones latinoamericanas, como Colombia y México, el país carece de estándares normativos claros para regular el uso de tecnologías automatizadas en procesos judiciales o administrativos.</w:t>
      </w:r>
      <w:r>
        <w:rPr>
          <w:rFonts w:ascii="Times New Roman" w:hAnsi="Times New Roman" w:cs="Times New Roman"/>
          <w:sz w:val="24"/>
          <w:szCs w:val="24"/>
        </w:rPr>
        <w:t xml:space="preserve"> </w:t>
      </w:r>
      <w:r w:rsidRPr="00E5789E">
        <w:rPr>
          <w:rFonts w:ascii="Times New Roman" w:hAnsi="Times New Roman" w:cs="Times New Roman"/>
          <w:sz w:val="24"/>
          <w:szCs w:val="24"/>
        </w:rPr>
        <w:t>La pregunta planteada en el título, ¿un derecho inteligente o una inteligencia artificial para el derecho?, se responde desde una perspectiva garantista</w:t>
      </w:r>
      <w:r>
        <w:rPr>
          <w:rFonts w:ascii="Times New Roman" w:hAnsi="Times New Roman" w:cs="Times New Roman"/>
          <w:sz w:val="24"/>
          <w:szCs w:val="24"/>
        </w:rPr>
        <w:t>, ya que</w:t>
      </w:r>
      <w:r w:rsidRPr="00E5789E">
        <w:rPr>
          <w:rFonts w:ascii="Times New Roman" w:hAnsi="Times New Roman" w:cs="Times New Roman"/>
          <w:sz w:val="24"/>
          <w:szCs w:val="24"/>
        </w:rPr>
        <w:t xml:space="preserve"> no es el derecho el que debe adaptarse de manera acrítica a la tecnología, sino que la IA debe ser regulada de modo que se subordine a los valores y principios fundamentales del Estado de </w:t>
      </w:r>
      <w:r>
        <w:rPr>
          <w:rFonts w:ascii="Times New Roman" w:hAnsi="Times New Roman" w:cs="Times New Roman"/>
          <w:sz w:val="24"/>
          <w:szCs w:val="24"/>
        </w:rPr>
        <w:t>constitucional de D</w:t>
      </w:r>
      <w:r w:rsidRPr="00E5789E">
        <w:rPr>
          <w:rFonts w:ascii="Times New Roman" w:hAnsi="Times New Roman" w:cs="Times New Roman"/>
          <w:sz w:val="24"/>
          <w:szCs w:val="24"/>
        </w:rPr>
        <w:t>erecho.</w:t>
      </w:r>
    </w:p>
    <w:p w14:paraId="1C0A352D" w14:textId="77777777" w:rsidR="000858AE" w:rsidRPr="00984791" w:rsidRDefault="000858AE" w:rsidP="000858AE">
      <w:pPr>
        <w:pStyle w:val="Listaconvietas"/>
        <w:numPr>
          <w:ilvl w:val="0"/>
          <w:numId w:val="0"/>
        </w:numPr>
        <w:spacing w:after="120" w:line="276" w:lineRule="auto"/>
        <w:ind w:firstLine="708"/>
        <w:contextualSpacing w:val="0"/>
        <w:jc w:val="both"/>
        <w:rPr>
          <w:rFonts w:ascii="Times New Roman" w:hAnsi="Times New Roman" w:cs="Times New Roman"/>
          <w:sz w:val="24"/>
          <w:szCs w:val="24"/>
        </w:rPr>
      </w:pPr>
      <w:r w:rsidRPr="00984791">
        <w:rPr>
          <w:rFonts w:ascii="Times New Roman" w:hAnsi="Times New Roman" w:cs="Times New Roman"/>
          <w:sz w:val="24"/>
          <w:szCs w:val="24"/>
        </w:rPr>
        <w:t xml:space="preserve">Entre los resultados más relevantes, se identificaron cuatro brechas estructurales: i) un </w:t>
      </w:r>
      <w:r w:rsidRPr="00ED5E3C">
        <w:rPr>
          <w:rFonts w:ascii="Times New Roman" w:hAnsi="Times New Roman" w:cs="Times New Roman"/>
          <w:sz w:val="24"/>
          <w:szCs w:val="24"/>
        </w:rPr>
        <w:t>rezago normativo en la protección de datos personales</w:t>
      </w:r>
      <w:r w:rsidRPr="00984791">
        <w:rPr>
          <w:rFonts w:ascii="Times New Roman" w:hAnsi="Times New Roman" w:cs="Times New Roman"/>
          <w:sz w:val="24"/>
          <w:szCs w:val="24"/>
        </w:rPr>
        <w:t xml:space="preserve">, con ausencia de una ley específica y de una autoridad supervisora independiente; </w:t>
      </w:r>
      <w:proofErr w:type="spellStart"/>
      <w:r w:rsidRPr="00984791">
        <w:rPr>
          <w:rFonts w:ascii="Times New Roman" w:hAnsi="Times New Roman" w:cs="Times New Roman"/>
          <w:sz w:val="24"/>
          <w:szCs w:val="24"/>
        </w:rPr>
        <w:t>ii</w:t>
      </w:r>
      <w:proofErr w:type="spellEnd"/>
      <w:r w:rsidRPr="00984791">
        <w:rPr>
          <w:rFonts w:ascii="Times New Roman" w:hAnsi="Times New Roman" w:cs="Times New Roman"/>
          <w:sz w:val="24"/>
          <w:szCs w:val="24"/>
        </w:rPr>
        <w:t xml:space="preserve">) la </w:t>
      </w:r>
      <w:r w:rsidRPr="00ED5E3C">
        <w:rPr>
          <w:rFonts w:ascii="Times New Roman" w:hAnsi="Times New Roman" w:cs="Times New Roman"/>
          <w:sz w:val="24"/>
          <w:szCs w:val="24"/>
        </w:rPr>
        <w:t xml:space="preserve">falta de políticas públicas </w:t>
      </w:r>
      <w:r>
        <w:rPr>
          <w:rFonts w:ascii="Times New Roman" w:hAnsi="Times New Roman" w:cs="Times New Roman"/>
          <w:sz w:val="24"/>
          <w:szCs w:val="24"/>
        </w:rPr>
        <w:t>que introduzcan</w:t>
      </w:r>
      <w:r w:rsidRPr="00ED5E3C">
        <w:rPr>
          <w:rFonts w:ascii="Times New Roman" w:hAnsi="Times New Roman" w:cs="Times New Roman"/>
          <w:sz w:val="24"/>
          <w:szCs w:val="24"/>
        </w:rPr>
        <w:t xml:space="preserve"> marcos éticos</w:t>
      </w:r>
      <w:r w:rsidRPr="00984791">
        <w:rPr>
          <w:rFonts w:ascii="Times New Roman" w:hAnsi="Times New Roman" w:cs="Times New Roman"/>
          <w:sz w:val="24"/>
          <w:szCs w:val="24"/>
        </w:rPr>
        <w:t xml:space="preserve"> que orienten el manejo de la IA en el sector público; </w:t>
      </w:r>
      <w:proofErr w:type="spellStart"/>
      <w:r w:rsidRPr="00984791">
        <w:rPr>
          <w:rFonts w:ascii="Times New Roman" w:hAnsi="Times New Roman" w:cs="Times New Roman"/>
          <w:sz w:val="24"/>
          <w:szCs w:val="24"/>
        </w:rPr>
        <w:t>iii</w:t>
      </w:r>
      <w:proofErr w:type="spellEnd"/>
      <w:r w:rsidRPr="00984791">
        <w:rPr>
          <w:rFonts w:ascii="Times New Roman" w:hAnsi="Times New Roman" w:cs="Times New Roman"/>
          <w:sz w:val="24"/>
          <w:szCs w:val="24"/>
        </w:rPr>
        <w:t xml:space="preserve">) la </w:t>
      </w:r>
      <w:r w:rsidRPr="00ED5E3C">
        <w:rPr>
          <w:rFonts w:ascii="Times New Roman" w:hAnsi="Times New Roman" w:cs="Times New Roman"/>
          <w:sz w:val="24"/>
          <w:szCs w:val="24"/>
        </w:rPr>
        <w:t>debilidad de las capacidades institucionales en ciberseguridad y gestión de riesgos</w:t>
      </w:r>
      <w:r w:rsidRPr="00984791">
        <w:rPr>
          <w:rFonts w:ascii="Times New Roman" w:hAnsi="Times New Roman" w:cs="Times New Roman"/>
          <w:sz w:val="24"/>
          <w:szCs w:val="24"/>
        </w:rPr>
        <w:t>; y</w:t>
      </w:r>
      <w:r>
        <w:rPr>
          <w:rFonts w:ascii="Times New Roman" w:hAnsi="Times New Roman" w:cs="Times New Roman"/>
          <w:sz w:val="24"/>
          <w:szCs w:val="24"/>
        </w:rPr>
        <w:t>,</w:t>
      </w:r>
      <w:r w:rsidRPr="00984791">
        <w:rPr>
          <w:rFonts w:ascii="Times New Roman" w:hAnsi="Times New Roman" w:cs="Times New Roman"/>
          <w:sz w:val="24"/>
          <w:szCs w:val="24"/>
        </w:rPr>
        <w:t xml:space="preserve"> </w:t>
      </w:r>
      <w:proofErr w:type="spellStart"/>
      <w:r w:rsidRPr="00984791">
        <w:rPr>
          <w:rFonts w:ascii="Times New Roman" w:hAnsi="Times New Roman" w:cs="Times New Roman"/>
          <w:sz w:val="24"/>
          <w:szCs w:val="24"/>
        </w:rPr>
        <w:t>iv</w:t>
      </w:r>
      <w:proofErr w:type="spellEnd"/>
      <w:r w:rsidRPr="00984791">
        <w:rPr>
          <w:rFonts w:ascii="Times New Roman" w:hAnsi="Times New Roman" w:cs="Times New Roman"/>
          <w:sz w:val="24"/>
          <w:szCs w:val="24"/>
        </w:rPr>
        <w:t xml:space="preserve">) la </w:t>
      </w:r>
      <w:r w:rsidRPr="00ED5E3C">
        <w:rPr>
          <w:rFonts w:ascii="Times New Roman" w:hAnsi="Times New Roman" w:cs="Times New Roman"/>
          <w:sz w:val="24"/>
          <w:szCs w:val="24"/>
        </w:rPr>
        <w:t xml:space="preserve">inexistencia de un marco integral de ciberdelincuencia </w:t>
      </w:r>
      <w:r w:rsidRPr="00984791">
        <w:rPr>
          <w:rFonts w:ascii="Times New Roman" w:hAnsi="Times New Roman" w:cs="Times New Roman"/>
          <w:sz w:val="24"/>
          <w:szCs w:val="24"/>
        </w:rPr>
        <w:t>acorde con las amenazas derivadas de tecnologías inteligentes.</w:t>
      </w:r>
    </w:p>
    <w:p w14:paraId="4EA6BDD6" w14:textId="77777777" w:rsidR="000858AE" w:rsidRPr="00984791" w:rsidRDefault="000858AE" w:rsidP="000858AE">
      <w:pPr>
        <w:pStyle w:val="Listaconvietas"/>
        <w:numPr>
          <w:ilvl w:val="0"/>
          <w:numId w:val="0"/>
        </w:numPr>
        <w:spacing w:after="120" w:line="276" w:lineRule="auto"/>
        <w:ind w:firstLine="284"/>
        <w:contextualSpacing w:val="0"/>
        <w:jc w:val="both"/>
        <w:rPr>
          <w:rFonts w:ascii="Times New Roman" w:hAnsi="Times New Roman" w:cs="Times New Roman"/>
          <w:sz w:val="24"/>
          <w:szCs w:val="24"/>
        </w:rPr>
      </w:pPr>
      <w:r w:rsidRPr="00984791">
        <w:rPr>
          <w:rFonts w:ascii="Times New Roman" w:hAnsi="Times New Roman" w:cs="Times New Roman"/>
          <w:sz w:val="24"/>
          <w:szCs w:val="24"/>
        </w:rPr>
        <w:t xml:space="preserve">A partir de estas constataciones, se propone la </w:t>
      </w:r>
      <w:r w:rsidRPr="00ED5E3C">
        <w:rPr>
          <w:rFonts w:ascii="Times New Roman" w:hAnsi="Times New Roman" w:cs="Times New Roman"/>
          <w:sz w:val="24"/>
          <w:szCs w:val="24"/>
        </w:rPr>
        <w:t xml:space="preserve">creación de una Ley de </w:t>
      </w:r>
      <w:r>
        <w:rPr>
          <w:rFonts w:ascii="Times New Roman" w:hAnsi="Times New Roman" w:cs="Times New Roman"/>
          <w:sz w:val="24"/>
          <w:szCs w:val="24"/>
        </w:rPr>
        <w:t>i</w:t>
      </w:r>
      <w:r w:rsidRPr="00ED5E3C">
        <w:rPr>
          <w:rFonts w:ascii="Times New Roman" w:hAnsi="Times New Roman" w:cs="Times New Roman"/>
          <w:sz w:val="24"/>
          <w:szCs w:val="24"/>
        </w:rPr>
        <w:t xml:space="preserve">nteligencia </w:t>
      </w:r>
      <w:r>
        <w:rPr>
          <w:rFonts w:ascii="Times New Roman" w:hAnsi="Times New Roman" w:cs="Times New Roman"/>
          <w:sz w:val="24"/>
          <w:szCs w:val="24"/>
        </w:rPr>
        <w:t>a</w:t>
      </w:r>
      <w:r w:rsidRPr="00ED5E3C">
        <w:rPr>
          <w:rFonts w:ascii="Times New Roman" w:hAnsi="Times New Roman" w:cs="Times New Roman"/>
          <w:sz w:val="24"/>
          <w:szCs w:val="24"/>
        </w:rPr>
        <w:t>rtificial y Protección de Derechos</w:t>
      </w:r>
      <w:r w:rsidRPr="00984791">
        <w:rPr>
          <w:rFonts w:ascii="Times New Roman" w:hAnsi="Times New Roman" w:cs="Times New Roman"/>
          <w:sz w:val="24"/>
          <w:szCs w:val="24"/>
        </w:rPr>
        <w:t xml:space="preserve">, centrada en principios como la legalidad, transparencia algorítmica, explicabilidad y rendición de cuentas, así como el desarrollo de una </w:t>
      </w:r>
      <w:r w:rsidRPr="00ED5E3C">
        <w:rPr>
          <w:rFonts w:ascii="Times New Roman" w:hAnsi="Times New Roman" w:cs="Times New Roman"/>
          <w:sz w:val="24"/>
          <w:szCs w:val="24"/>
        </w:rPr>
        <w:t xml:space="preserve">Estrategia Nacional de IA para </w:t>
      </w:r>
      <w:r w:rsidRPr="00ED5E3C">
        <w:rPr>
          <w:rFonts w:ascii="Times New Roman" w:hAnsi="Times New Roman" w:cs="Times New Roman"/>
          <w:sz w:val="24"/>
          <w:szCs w:val="24"/>
        </w:rPr>
        <w:lastRenderedPageBreak/>
        <w:t>la Justicia</w:t>
      </w:r>
      <w:r w:rsidRPr="00984791">
        <w:rPr>
          <w:rFonts w:ascii="Times New Roman" w:hAnsi="Times New Roman" w:cs="Times New Roman"/>
          <w:sz w:val="24"/>
          <w:szCs w:val="24"/>
        </w:rPr>
        <w:t xml:space="preserve">, que incluya capacitación judicial, </w:t>
      </w:r>
      <w:r>
        <w:rPr>
          <w:rFonts w:ascii="Times New Roman" w:hAnsi="Times New Roman" w:cs="Times New Roman"/>
          <w:sz w:val="24"/>
          <w:szCs w:val="24"/>
        </w:rPr>
        <w:t>plan piloto</w:t>
      </w:r>
      <w:r w:rsidRPr="00984791">
        <w:rPr>
          <w:rFonts w:ascii="Times New Roman" w:hAnsi="Times New Roman" w:cs="Times New Roman"/>
          <w:sz w:val="24"/>
          <w:szCs w:val="24"/>
        </w:rPr>
        <w:t xml:space="preserve"> controlado de IA explicable, fortalecimiento de la ciberseguridad y mecanismos de control democrático. Solo mediante un enfoque garantista y adaptado a la realidad nacional será posible avanzar hacia una modernización judicial que respete la dignidad humana y los principios constitucionales.</w:t>
      </w:r>
    </w:p>
    <w:p w14:paraId="6DCDA750" w14:textId="77777777" w:rsidR="000858AE" w:rsidRDefault="000858AE" w:rsidP="000858AE">
      <w:pPr>
        <w:pStyle w:val="Bibliografa"/>
        <w:spacing w:after="120" w:line="276" w:lineRule="auto"/>
      </w:pPr>
    </w:p>
    <w:p w14:paraId="05988979" w14:textId="3838AB37" w:rsidR="002D5B7A" w:rsidRDefault="000858AE" w:rsidP="002D5B7A">
      <w:pPr>
        <w:pStyle w:val="Bibliografa"/>
        <w:spacing w:after="120" w:line="276" w:lineRule="auto"/>
        <w:jc w:val="both"/>
        <w:rPr>
          <w:rFonts w:ascii="Times New Roman" w:hAnsi="Times New Roman"/>
          <w:szCs w:val="24"/>
        </w:rPr>
      </w:pPr>
      <w:r w:rsidRPr="00865B06">
        <w:rPr>
          <w:rFonts w:ascii="Times New Roman" w:hAnsi="Times New Roman"/>
          <w:b/>
          <w:bCs/>
          <w:sz w:val="28"/>
          <w:szCs w:val="22"/>
        </w:rPr>
        <w:t>Referencias</w:t>
      </w:r>
      <w:r w:rsidRPr="00E9778B">
        <w:rPr>
          <w:rFonts w:ascii="Times New Roman" w:hAnsi="Times New Roman"/>
          <w:b/>
          <w:bCs/>
        </w:rPr>
        <w:t xml:space="preserve"> </w:t>
      </w:r>
    </w:p>
    <w:p w14:paraId="37388D45" w14:textId="71546703"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Asamblea Nacional Constituyente (1985). Constitución Política de la República de </w:t>
      </w:r>
      <w:r w:rsidRPr="00494BA9">
        <w:rPr>
          <w:rFonts w:ascii="Times New Roman" w:hAnsi="Times New Roman" w:cs="Times New Roman"/>
          <w:color w:val="000000" w:themeColor="text1"/>
          <w:szCs w:val="24"/>
        </w:rPr>
        <w:tab/>
        <w:t xml:space="preserve">Guatemala.  </w:t>
      </w:r>
    </w:p>
    <w:p w14:paraId="0F906929" w14:textId="412BD0CC"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Ashley, K. D. (2023). Inteligencia Artificial y analítica jurídica. Nuevas herramientas para </w:t>
      </w:r>
      <w:r w:rsidRPr="00494BA9">
        <w:rPr>
          <w:rFonts w:ascii="Times New Roman" w:hAnsi="Times New Roman" w:cs="Times New Roman"/>
          <w:color w:val="000000" w:themeColor="text1"/>
          <w:szCs w:val="24"/>
        </w:rPr>
        <w:tab/>
        <w:t xml:space="preserve">la práctica del Derecho en la era digital (M. </w:t>
      </w:r>
      <w:proofErr w:type="spellStart"/>
      <w:r w:rsidRPr="00494BA9">
        <w:rPr>
          <w:rFonts w:ascii="Times New Roman" w:hAnsi="Times New Roman" w:cs="Times New Roman"/>
          <w:color w:val="000000" w:themeColor="text1"/>
          <w:szCs w:val="24"/>
        </w:rPr>
        <w:t>Parmigiani</w:t>
      </w:r>
      <w:proofErr w:type="spellEnd"/>
      <w:r w:rsidRPr="00494BA9">
        <w:rPr>
          <w:rFonts w:ascii="Times New Roman" w:hAnsi="Times New Roman" w:cs="Times New Roman"/>
          <w:color w:val="000000" w:themeColor="text1"/>
          <w:szCs w:val="24"/>
        </w:rPr>
        <w:t xml:space="preserve">, Trad.). </w:t>
      </w:r>
      <w:proofErr w:type="spellStart"/>
      <w:r w:rsidRPr="00494BA9">
        <w:rPr>
          <w:rFonts w:ascii="Times New Roman" w:hAnsi="Times New Roman" w:cs="Times New Roman"/>
          <w:color w:val="000000" w:themeColor="text1"/>
          <w:szCs w:val="24"/>
        </w:rPr>
        <w:t>Yachay</w:t>
      </w:r>
      <w:proofErr w:type="spellEnd"/>
      <w:r w:rsidRPr="00494BA9">
        <w:rPr>
          <w:rFonts w:ascii="Times New Roman" w:hAnsi="Times New Roman" w:cs="Times New Roman"/>
          <w:color w:val="000000" w:themeColor="text1"/>
          <w:szCs w:val="24"/>
        </w:rPr>
        <w:t xml:space="preserve"> legal y Facultad de Derecho de la Pontificia Universidad Católica del Perú.</w:t>
      </w:r>
    </w:p>
    <w:p w14:paraId="321EFC3F" w14:textId="0D9E17B4"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Castaldo, A. R. (2024). IA y metaverso: Nuevos peligros y oportunidades. En Libro </w:t>
      </w:r>
      <w:r w:rsidRPr="00494BA9">
        <w:rPr>
          <w:rFonts w:ascii="Times New Roman" w:hAnsi="Times New Roman" w:cs="Times New Roman"/>
          <w:color w:val="000000" w:themeColor="text1"/>
          <w:szCs w:val="24"/>
        </w:rPr>
        <w:tab/>
        <w:t xml:space="preserve">Homenaje al Profesor Javier de Vicente </w:t>
      </w:r>
      <w:proofErr w:type="spellStart"/>
      <w:r w:rsidRPr="00494BA9">
        <w:rPr>
          <w:rFonts w:ascii="Times New Roman" w:hAnsi="Times New Roman" w:cs="Times New Roman"/>
          <w:color w:val="000000" w:themeColor="text1"/>
          <w:szCs w:val="24"/>
        </w:rPr>
        <w:t>Remesal</w:t>
      </w:r>
      <w:proofErr w:type="spellEnd"/>
      <w:r w:rsidRPr="00494BA9">
        <w:rPr>
          <w:rFonts w:ascii="Times New Roman" w:hAnsi="Times New Roman" w:cs="Times New Roman"/>
          <w:color w:val="000000" w:themeColor="text1"/>
          <w:szCs w:val="24"/>
        </w:rPr>
        <w:t xml:space="preserve"> por su 70</w:t>
      </w:r>
      <w:r w:rsidR="002D5B7A">
        <w:rPr>
          <w:rFonts w:ascii="Times New Roman" w:hAnsi="Times New Roman" w:cs="Times New Roman"/>
          <w:color w:val="000000" w:themeColor="text1"/>
          <w:szCs w:val="24"/>
        </w:rPr>
        <w:t xml:space="preserve">º </w:t>
      </w:r>
      <w:r w:rsidRPr="00494BA9">
        <w:rPr>
          <w:rFonts w:ascii="Times New Roman" w:hAnsi="Times New Roman" w:cs="Times New Roman"/>
          <w:color w:val="000000" w:themeColor="text1"/>
          <w:szCs w:val="24"/>
        </w:rPr>
        <w:t xml:space="preserve">aniversario (Primera </w:t>
      </w:r>
      <w:r w:rsidRPr="00494BA9">
        <w:rPr>
          <w:rFonts w:ascii="Times New Roman" w:hAnsi="Times New Roman" w:cs="Times New Roman"/>
          <w:color w:val="000000" w:themeColor="text1"/>
          <w:szCs w:val="24"/>
        </w:rPr>
        <w:tab/>
        <w:t xml:space="preserve">edición, pp. 1225-1231). Agencia Estatal Boletín Oficial del Estado, Fundación </w:t>
      </w:r>
      <w:r w:rsidRPr="00494BA9">
        <w:rPr>
          <w:rFonts w:ascii="Times New Roman" w:hAnsi="Times New Roman" w:cs="Times New Roman"/>
          <w:color w:val="000000" w:themeColor="text1"/>
          <w:szCs w:val="24"/>
        </w:rPr>
        <w:tab/>
        <w:t>Internacional de Ciencias Penales.</w:t>
      </w:r>
    </w:p>
    <w:p w14:paraId="69BFD91F" w14:textId="6DF578E9" w:rsidR="00494BA9" w:rsidRPr="00494BA9" w:rsidRDefault="00494BA9" w:rsidP="002D5B7A">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Comisión Interamericana de Derechos Humanos (CIDH). (2023, junio 2). CIDH manifiesta</w:t>
      </w:r>
      <w:r w:rsidR="002D5B7A">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su preocupación por el aumento de casos sobre uso de Pegasus en México [Comunicado de Prensa No. 109/23]. Comisión Interamericana de Derechos</w:t>
      </w:r>
      <w:r w:rsidR="001075BC">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 xml:space="preserve">Humanos (CIDH). </w:t>
      </w:r>
      <w:hyperlink r:id="rId11" w:history="1">
        <w:r w:rsidR="00FF7DA7" w:rsidRPr="000936D6">
          <w:rPr>
            <w:rStyle w:val="Hipervnculo"/>
            <w:rFonts w:ascii="Times New Roman" w:hAnsi="Times New Roman" w:cs="Times New Roman"/>
            <w:szCs w:val="24"/>
          </w:rPr>
          <w:t>https://www.oas.org/es/cidh/jsForm/?File=/es/cidh/prensa/comunicados/2023/109.as</w:t>
        </w:r>
      </w:hyperlink>
      <w:r w:rsidR="00FF7DA7">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ab/>
      </w:r>
    </w:p>
    <w:p w14:paraId="7FF96B1A" w14:textId="0103C84E"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Congreso de la República de Guatemala (2009). Iniciativa que dispone aprobar ley contra el</w:t>
      </w:r>
      <w:r w:rsidRPr="00494BA9">
        <w:rPr>
          <w:rFonts w:ascii="Times New Roman" w:hAnsi="Times New Roman" w:cs="Times New Roman"/>
          <w:color w:val="000000" w:themeColor="text1"/>
          <w:szCs w:val="24"/>
        </w:rPr>
        <w:tab/>
        <w:t xml:space="preserve">cibercrimen, No. 4054. </w:t>
      </w:r>
      <w:r w:rsidRPr="00494BA9">
        <w:rPr>
          <w:rFonts w:ascii="Times New Roman" w:hAnsi="Times New Roman" w:cs="Times New Roman"/>
          <w:color w:val="000000" w:themeColor="text1"/>
          <w:szCs w:val="24"/>
        </w:rPr>
        <w:tab/>
      </w:r>
      <w:hyperlink r:id="rId12" w:anchor="gsc.tab=0" w:history="1">
        <w:r w:rsidR="00FF7DA7" w:rsidRPr="000936D6">
          <w:rPr>
            <w:rStyle w:val="Hipervnculo"/>
            <w:rFonts w:ascii="Times New Roman" w:hAnsi="Times New Roman" w:cs="Times New Roman"/>
            <w:szCs w:val="24"/>
          </w:rPr>
          <w:t>https://www.congreso.gob.gt/detalle_pdf/iniciativas/2227#gsc.tab=0</w:t>
        </w:r>
      </w:hyperlink>
      <w:r w:rsidR="00FF7DA7">
        <w:rPr>
          <w:rFonts w:ascii="Times New Roman" w:hAnsi="Times New Roman" w:cs="Times New Roman"/>
          <w:color w:val="000000" w:themeColor="text1"/>
          <w:szCs w:val="24"/>
        </w:rPr>
        <w:t xml:space="preserve"> </w:t>
      </w:r>
    </w:p>
    <w:p w14:paraId="1E8EB36B" w14:textId="5936D9D4"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Congreso de la República de Guatemala (2017). Iniciativa que dispone aprobar Ley contra la Ciberdelincuencia, No. 5254. </w:t>
      </w:r>
      <w:hyperlink r:id="rId13" w:anchor="gsc.tab=0" w:history="1">
        <w:r w:rsidR="00FF7DA7" w:rsidRPr="000936D6">
          <w:rPr>
            <w:rStyle w:val="Hipervnculo"/>
            <w:rFonts w:ascii="Times New Roman" w:hAnsi="Times New Roman" w:cs="Times New Roman"/>
            <w:szCs w:val="24"/>
          </w:rPr>
          <w:t>https://www.congreso.gob.gt/detalle_pdf/iniciativas/4266#gsc.tab=0</w:t>
        </w:r>
      </w:hyperlink>
      <w:r w:rsidR="00FF7DA7">
        <w:rPr>
          <w:rFonts w:ascii="Times New Roman" w:hAnsi="Times New Roman" w:cs="Times New Roman"/>
          <w:color w:val="000000" w:themeColor="text1"/>
          <w:szCs w:val="24"/>
        </w:rPr>
        <w:t xml:space="preserve"> </w:t>
      </w:r>
    </w:p>
    <w:p w14:paraId="6385C3CB" w14:textId="215A0C40"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Congreso de la República de Guatemala (2024). Iniciativa que dispone aprobar Ley de </w:t>
      </w:r>
      <w:r w:rsidRPr="00494BA9">
        <w:rPr>
          <w:rFonts w:ascii="Times New Roman" w:hAnsi="Times New Roman" w:cs="Times New Roman"/>
          <w:color w:val="000000" w:themeColor="text1"/>
          <w:szCs w:val="24"/>
        </w:rPr>
        <w:tab/>
        <w:t xml:space="preserve">Ciberseguridad, No. 6347. </w:t>
      </w:r>
      <w:hyperlink r:id="rId14" w:history="1">
        <w:r w:rsidR="00FF7DA7" w:rsidRPr="000936D6">
          <w:rPr>
            <w:rStyle w:val="Hipervnculo"/>
            <w:rFonts w:ascii="Times New Roman" w:hAnsi="Times New Roman" w:cs="Times New Roman"/>
            <w:szCs w:val="24"/>
          </w:rPr>
          <w:t>https://www.congreso.gob.gt/detalle_pdf/iniciativas/6074</w:t>
        </w:r>
      </w:hyperlink>
      <w:r w:rsidR="00FF7DA7">
        <w:rPr>
          <w:rFonts w:ascii="Times New Roman" w:hAnsi="Times New Roman" w:cs="Times New Roman"/>
          <w:color w:val="000000" w:themeColor="text1"/>
          <w:szCs w:val="24"/>
        </w:rPr>
        <w:t xml:space="preserve"> </w:t>
      </w:r>
    </w:p>
    <w:p w14:paraId="1DB53E3B" w14:textId="7A889E48"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Congreso de la República de Guatemala (2019). Iniciativa que dispone aprobar Ley de </w:t>
      </w:r>
      <w:r w:rsidRPr="00494BA9">
        <w:rPr>
          <w:rFonts w:ascii="Times New Roman" w:hAnsi="Times New Roman" w:cs="Times New Roman"/>
          <w:color w:val="000000" w:themeColor="text1"/>
          <w:szCs w:val="24"/>
        </w:rPr>
        <w:tab/>
        <w:t>Prevención y Protección contra la Ciberdelincuencia, No. 5601.</w:t>
      </w:r>
      <w:r w:rsidRPr="00494BA9">
        <w:rPr>
          <w:rFonts w:ascii="Times New Roman" w:hAnsi="Times New Roman" w:cs="Times New Roman"/>
          <w:color w:val="000000" w:themeColor="text1"/>
          <w:szCs w:val="24"/>
        </w:rPr>
        <w:tab/>
      </w:r>
      <w:hyperlink r:id="rId15" w:history="1">
        <w:r w:rsidR="00FF7DA7" w:rsidRPr="000936D6">
          <w:rPr>
            <w:rStyle w:val="Hipervnculo"/>
            <w:rFonts w:ascii="Times New Roman" w:hAnsi="Times New Roman" w:cs="Times New Roman"/>
            <w:szCs w:val="24"/>
          </w:rPr>
          <w:t>https://www.congreso.gob.gt/detalle_pdf/iniciativas/5614</w:t>
        </w:r>
      </w:hyperlink>
      <w:r w:rsidR="00FF7DA7">
        <w:rPr>
          <w:rFonts w:ascii="Times New Roman" w:hAnsi="Times New Roman" w:cs="Times New Roman"/>
          <w:color w:val="000000" w:themeColor="text1"/>
          <w:szCs w:val="24"/>
        </w:rPr>
        <w:t xml:space="preserve"> </w:t>
      </w:r>
    </w:p>
    <w:p w14:paraId="4D211E19"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Congreso de la República de Guatemala (2008). Ley de Acceso a la Información Pública, </w:t>
      </w:r>
      <w:r w:rsidRPr="00494BA9">
        <w:rPr>
          <w:rFonts w:ascii="Times New Roman" w:hAnsi="Times New Roman" w:cs="Times New Roman"/>
          <w:color w:val="000000" w:themeColor="text1"/>
          <w:szCs w:val="24"/>
        </w:rPr>
        <w:tab/>
        <w:t>Decreto Número 57-2008.</w:t>
      </w:r>
    </w:p>
    <w:p w14:paraId="0A8C758F"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Congreso de la República de Guatemala (2018). Ley de Avisos Electrónicos, Decreto Número </w:t>
      </w:r>
      <w:r w:rsidRPr="00494BA9">
        <w:rPr>
          <w:rFonts w:ascii="Times New Roman" w:hAnsi="Times New Roman" w:cs="Times New Roman"/>
          <w:color w:val="000000" w:themeColor="text1"/>
          <w:szCs w:val="24"/>
        </w:rPr>
        <w:tab/>
        <w:t>24-2018.</w:t>
      </w:r>
    </w:p>
    <w:p w14:paraId="4986A592" w14:textId="67BAB0E9"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lastRenderedPageBreak/>
        <w:t xml:space="preserve">Congreso de la República de Guatemala (2022). Ley de Tramitación Electrónica de </w:t>
      </w:r>
      <w:r w:rsidRPr="00494BA9">
        <w:rPr>
          <w:rFonts w:ascii="Times New Roman" w:hAnsi="Times New Roman" w:cs="Times New Roman"/>
          <w:color w:val="000000" w:themeColor="text1"/>
          <w:szCs w:val="24"/>
        </w:rPr>
        <w:tab/>
        <w:t xml:space="preserve">Expedientes Judiciales, Decreto Número 13-2022. </w:t>
      </w:r>
      <w:r w:rsidRPr="00494BA9">
        <w:rPr>
          <w:rFonts w:ascii="Times New Roman" w:hAnsi="Times New Roman" w:cs="Times New Roman"/>
          <w:color w:val="000000" w:themeColor="text1"/>
          <w:szCs w:val="24"/>
        </w:rPr>
        <w:tab/>
      </w:r>
      <w:hyperlink r:id="rId16" w:anchor="0" w:history="1">
        <w:r w:rsidR="00FF7DA7" w:rsidRPr="000936D6">
          <w:rPr>
            <w:rStyle w:val="Hipervnculo"/>
            <w:rFonts w:ascii="Times New Roman" w:hAnsi="Times New Roman" w:cs="Times New Roman"/>
            <w:szCs w:val="24"/>
          </w:rPr>
          <w:t>https://leyes.infile.com/visualizador2/index.php?id=84690#0</w:t>
        </w:r>
      </w:hyperlink>
      <w:r w:rsidR="00FF7DA7">
        <w:rPr>
          <w:rFonts w:ascii="Times New Roman" w:hAnsi="Times New Roman" w:cs="Times New Roman"/>
          <w:color w:val="000000" w:themeColor="text1"/>
          <w:szCs w:val="24"/>
        </w:rPr>
        <w:t xml:space="preserve"> </w:t>
      </w:r>
    </w:p>
    <w:p w14:paraId="4D8ABBD6" w14:textId="689A5164"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Congreso de la República de Guatemala (2008). Ley para el Reconocimiento de las </w:t>
      </w:r>
      <w:r w:rsidRPr="00494BA9">
        <w:rPr>
          <w:rFonts w:ascii="Times New Roman" w:hAnsi="Times New Roman" w:cs="Times New Roman"/>
          <w:color w:val="000000" w:themeColor="text1"/>
          <w:szCs w:val="24"/>
        </w:rPr>
        <w:tab/>
        <w:t xml:space="preserve">Comunicaciones y Firmas Electrónicas, Decreto </w:t>
      </w:r>
      <w:r w:rsidRPr="00494BA9">
        <w:rPr>
          <w:rFonts w:ascii="Times New Roman" w:hAnsi="Times New Roman" w:cs="Times New Roman"/>
          <w:color w:val="000000" w:themeColor="text1"/>
          <w:szCs w:val="24"/>
        </w:rPr>
        <w:tab/>
        <w:t xml:space="preserve">Número 47-2008. </w:t>
      </w:r>
      <w:r w:rsidRPr="00494BA9">
        <w:rPr>
          <w:rFonts w:ascii="Times New Roman" w:hAnsi="Times New Roman" w:cs="Times New Roman"/>
          <w:color w:val="000000" w:themeColor="text1"/>
          <w:szCs w:val="24"/>
        </w:rPr>
        <w:tab/>
      </w:r>
      <w:hyperlink r:id="rId17" w:anchor="0" w:history="1">
        <w:r w:rsidR="00FF7DA7" w:rsidRPr="000936D6">
          <w:rPr>
            <w:rStyle w:val="Hipervnculo"/>
            <w:rFonts w:ascii="Times New Roman" w:hAnsi="Times New Roman" w:cs="Times New Roman"/>
            <w:szCs w:val="24"/>
          </w:rPr>
          <w:t>https://leyes.infile.com/visualizador2/index.php?id=59637#0</w:t>
        </w:r>
      </w:hyperlink>
      <w:r w:rsidR="00FF7DA7">
        <w:rPr>
          <w:rFonts w:ascii="Times New Roman" w:hAnsi="Times New Roman" w:cs="Times New Roman"/>
          <w:color w:val="000000" w:themeColor="text1"/>
          <w:szCs w:val="24"/>
        </w:rPr>
        <w:t xml:space="preserve"> </w:t>
      </w:r>
    </w:p>
    <w:p w14:paraId="5E54ECDD" w14:textId="36EFD9FF"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Congreso de la República de Guatemala (2011). Ley Reguladora de las Notificaciones por </w:t>
      </w:r>
      <w:r w:rsidRPr="00494BA9">
        <w:rPr>
          <w:rFonts w:ascii="Times New Roman" w:hAnsi="Times New Roman" w:cs="Times New Roman"/>
          <w:color w:val="000000" w:themeColor="text1"/>
          <w:szCs w:val="24"/>
        </w:rPr>
        <w:tab/>
        <w:t xml:space="preserve">Medios Electrónicos en el Organismo Judicial, Decreto Número 15-2011. </w:t>
      </w:r>
      <w:r w:rsidRPr="00494BA9">
        <w:rPr>
          <w:rFonts w:ascii="Times New Roman" w:hAnsi="Times New Roman" w:cs="Times New Roman"/>
          <w:color w:val="000000" w:themeColor="text1"/>
          <w:szCs w:val="24"/>
        </w:rPr>
        <w:tab/>
      </w:r>
      <w:hyperlink r:id="rId18" w:anchor="0" w:history="1">
        <w:r w:rsidR="00FF7DA7" w:rsidRPr="000936D6">
          <w:rPr>
            <w:rStyle w:val="Hipervnculo"/>
            <w:rFonts w:ascii="Times New Roman" w:hAnsi="Times New Roman" w:cs="Times New Roman"/>
            <w:szCs w:val="24"/>
          </w:rPr>
          <w:t>https://leyes.infile.com/visualizador2/index.php?id=64897#0</w:t>
        </w:r>
      </w:hyperlink>
      <w:r w:rsidR="00FF7DA7">
        <w:rPr>
          <w:rFonts w:ascii="Times New Roman" w:hAnsi="Times New Roman" w:cs="Times New Roman"/>
          <w:color w:val="000000" w:themeColor="text1"/>
          <w:szCs w:val="24"/>
        </w:rPr>
        <w:t xml:space="preserve"> </w:t>
      </w:r>
    </w:p>
    <w:p w14:paraId="7B0FB83E" w14:textId="50410F10"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Consejo de Europa (2001). Convenio sobre la Ciberdelincuencia (Convenio de Budapest). </w:t>
      </w:r>
      <w:r w:rsidRPr="00494BA9">
        <w:rPr>
          <w:rFonts w:ascii="Times New Roman" w:hAnsi="Times New Roman" w:cs="Times New Roman"/>
          <w:color w:val="000000" w:themeColor="text1"/>
          <w:szCs w:val="24"/>
        </w:rPr>
        <w:tab/>
      </w:r>
      <w:hyperlink r:id="rId19" w:history="1">
        <w:r w:rsidR="00FF7DA7" w:rsidRPr="000936D6">
          <w:rPr>
            <w:rStyle w:val="Hipervnculo"/>
            <w:rFonts w:ascii="Times New Roman" w:hAnsi="Times New Roman" w:cs="Times New Roman"/>
            <w:szCs w:val="24"/>
          </w:rPr>
          <w:t>https://www.oas.org/juridico/english/cyb_pry_convenio.pdf</w:t>
        </w:r>
      </w:hyperlink>
      <w:r w:rsidR="00FF7DA7">
        <w:rPr>
          <w:rFonts w:ascii="Times New Roman" w:hAnsi="Times New Roman" w:cs="Times New Roman"/>
          <w:color w:val="000000" w:themeColor="text1"/>
          <w:szCs w:val="24"/>
        </w:rPr>
        <w:t xml:space="preserve"> </w:t>
      </w:r>
    </w:p>
    <w:p w14:paraId="251C1A30"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Constitucional de Colombia (2024). Sentencia sobre el uso de herramientas de </w:t>
      </w:r>
      <w:r w:rsidRPr="00494BA9">
        <w:rPr>
          <w:rFonts w:ascii="Times New Roman" w:hAnsi="Times New Roman" w:cs="Times New Roman"/>
          <w:color w:val="000000" w:themeColor="text1"/>
          <w:szCs w:val="24"/>
        </w:rPr>
        <w:tab/>
        <w:t>inteligencia artificial generativas en procesos judiciales de tutela, expediente No. T-</w:t>
      </w:r>
      <w:r w:rsidRPr="00494BA9">
        <w:rPr>
          <w:rFonts w:ascii="Times New Roman" w:hAnsi="Times New Roman" w:cs="Times New Roman"/>
          <w:color w:val="000000" w:themeColor="text1"/>
          <w:szCs w:val="24"/>
        </w:rPr>
        <w:tab/>
        <w:t>323 de 2024.</w:t>
      </w:r>
    </w:p>
    <w:p w14:paraId="42255A0F"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de Constitucionalidad de Guatemala (2015). Apelación de sentencia de Amparo, </w:t>
      </w:r>
      <w:r w:rsidRPr="00494BA9">
        <w:rPr>
          <w:rFonts w:ascii="Times New Roman" w:hAnsi="Times New Roman" w:cs="Times New Roman"/>
          <w:color w:val="000000" w:themeColor="text1"/>
          <w:szCs w:val="24"/>
        </w:rPr>
        <w:tab/>
        <w:t xml:space="preserve">expediente No. 3552-2014 de 10 de </w:t>
      </w:r>
      <w:r w:rsidRPr="00494BA9">
        <w:rPr>
          <w:rFonts w:ascii="Times New Roman" w:hAnsi="Times New Roman" w:cs="Times New Roman"/>
          <w:color w:val="000000" w:themeColor="text1"/>
          <w:szCs w:val="24"/>
        </w:rPr>
        <w:tab/>
        <w:t>febrero de 2015.</w:t>
      </w:r>
    </w:p>
    <w:p w14:paraId="2DFCDB40" w14:textId="2B513E1B"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de Constitucionalidad de Guatemala (2020). Disposiciones reglamentarias para la </w:t>
      </w:r>
      <w:r w:rsidRPr="00494BA9">
        <w:rPr>
          <w:rFonts w:ascii="Times New Roman" w:hAnsi="Times New Roman" w:cs="Times New Roman"/>
          <w:color w:val="000000" w:themeColor="text1"/>
          <w:szCs w:val="24"/>
        </w:rPr>
        <w:tab/>
        <w:t>celebración de Vistas Públicas por Videoconferencia. Acuerdo Número 3-2020,</w:t>
      </w:r>
      <w:r w:rsidRPr="00494BA9">
        <w:rPr>
          <w:rFonts w:ascii="Times New Roman" w:hAnsi="Times New Roman" w:cs="Times New Roman"/>
          <w:color w:val="000000" w:themeColor="text1"/>
          <w:szCs w:val="24"/>
        </w:rPr>
        <w:tab/>
      </w:r>
      <w:hyperlink r:id="rId20" w:anchor="0" w:history="1">
        <w:r w:rsidR="00FF7DA7" w:rsidRPr="000936D6">
          <w:rPr>
            <w:rStyle w:val="Hipervnculo"/>
            <w:rFonts w:ascii="Times New Roman" w:hAnsi="Times New Roman" w:cs="Times New Roman"/>
            <w:szCs w:val="24"/>
          </w:rPr>
          <w:t>https://leyes.infile.com/visualizador2/index.php?id=81275#0</w:t>
        </w:r>
      </w:hyperlink>
      <w:r w:rsidR="00FF7DA7">
        <w:rPr>
          <w:rFonts w:ascii="Times New Roman" w:hAnsi="Times New Roman" w:cs="Times New Roman"/>
          <w:color w:val="000000" w:themeColor="text1"/>
          <w:szCs w:val="24"/>
        </w:rPr>
        <w:t xml:space="preserve"> </w:t>
      </w:r>
    </w:p>
    <w:p w14:paraId="5873EC02" w14:textId="44D9A59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de Constitucionalidad de Guatemala (2016). Reglamento para el uso del Sistema </w:t>
      </w:r>
      <w:r w:rsidRPr="00494BA9">
        <w:rPr>
          <w:rFonts w:ascii="Times New Roman" w:hAnsi="Times New Roman" w:cs="Times New Roman"/>
          <w:color w:val="000000" w:themeColor="text1"/>
          <w:szCs w:val="24"/>
        </w:rPr>
        <w:tab/>
        <w:t xml:space="preserve">Informático de Expedientes de la Corte de </w:t>
      </w:r>
      <w:r w:rsidRPr="00494BA9">
        <w:rPr>
          <w:rFonts w:ascii="Times New Roman" w:hAnsi="Times New Roman" w:cs="Times New Roman"/>
          <w:color w:val="000000" w:themeColor="text1"/>
          <w:szCs w:val="24"/>
        </w:rPr>
        <w:tab/>
        <w:t>Constitucionalidad (</w:t>
      </w:r>
      <w:proofErr w:type="spellStart"/>
      <w:r w:rsidRPr="00494BA9">
        <w:rPr>
          <w:rFonts w:ascii="Times New Roman" w:hAnsi="Times New Roman" w:cs="Times New Roman"/>
          <w:color w:val="000000" w:themeColor="text1"/>
          <w:szCs w:val="24"/>
        </w:rPr>
        <w:t>SIECC</w:t>
      </w:r>
      <w:proofErr w:type="spellEnd"/>
      <w:r w:rsidRPr="00494BA9">
        <w:rPr>
          <w:rFonts w:ascii="Times New Roman" w:hAnsi="Times New Roman" w:cs="Times New Roman"/>
          <w:color w:val="000000" w:themeColor="text1"/>
          <w:szCs w:val="24"/>
        </w:rPr>
        <w:t xml:space="preserve">), Acuerdo </w:t>
      </w:r>
      <w:r w:rsidRPr="00494BA9">
        <w:rPr>
          <w:rFonts w:ascii="Times New Roman" w:hAnsi="Times New Roman" w:cs="Times New Roman"/>
          <w:color w:val="000000" w:themeColor="text1"/>
          <w:szCs w:val="24"/>
        </w:rPr>
        <w:tab/>
        <w:t xml:space="preserve">Número 03-2016, </w:t>
      </w:r>
      <w:hyperlink r:id="rId21" w:anchor="0" w:history="1">
        <w:r w:rsidR="002D5B7A" w:rsidRPr="000936D6">
          <w:rPr>
            <w:rStyle w:val="Hipervnculo"/>
            <w:rFonts w:ascii="Times New Roman" w:hAnsi="Times New Roman" w:cs="Times New Roman"/>
            <w:szCs w:val="24"/>
          </w:rPr>
          <w:t>https://leyes.infile.com/visualizador2/index.php?id=74112#0</w:t>
        </w:r>
      </w:hyperlink>
      <w:r w:rsidR="002D5B7A">
        <w:rPr>
          <w:rFonts w:ascii="Times New Roman" w:hAnsi="Times New Roman" w:cs="Times New Roman"/>
          <w:color w:val="000000" w:themeColor="text1"/>
          <w:szCs w:val="24"/>
        </w:rPr>
        <w:t xml:space="preserve"> </w:t>
      </w:r>
    </w:p>
    <w:p w14:paraId="7231E6AF" w14:textId="1C96C372"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Corte Europea de Justicia (2014). Google v. España, expediente No. C‑131/12 de 13 de mayo</w:t>
      </w:r>
      <w:r w:rsidR="001075BC">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 xml:space="preserve">de </w:t>
      </w:r>
      <w:r w:rsidR="001075BC">
        <w:rPr>
          <w:rFonts w:ascii="Times New Roman" w:hAnsi="Times New Roman" w:cs="Times New Roman"/>
          <w:color w:val="000000" w:themeColor="text1"/>
          <w:szCs w:val="24"/>
        </w:rPr>
        <w:t>2</w:t>
      </w:r>
      <w:r w:rsidRPr="00494BA9">
        <w:rPr>
          <w:rFonts w:ascii="Times New Roman" w:hAnsi="Times New Roman" w:cs="Times New Roman"/>
          <w:color w:val="000000" w:themeColor="text1"/>
          <w:szCs w:val="24"/>
        </w:rPr>
        <w:t xml:space="preserve">014. </w:t>
      </w:r>
      <w:hyperlink r:id="rId22" w:history="1">
        <w:r w:rsidR="00FF7DA7" w:rsidRPr="000936D6">
          <w:rPr>
            <w:rStyle w:val="Hipervnculo"/>
            <w:rFonts w:ascii="Times New Roman" w:hAnsi="Times New Roman" w:cs="Times New Roman"/>
            <w:szCs w:val="24"/>
          </w:rPr>
          <w:t>https://eur-lex.europa.eu/legal-content/ES/TXT/?uri=CELEX:62012CJ0131</w:t>
        </w:r>
      </w:hyperlink>
      <w:r w:rsidR="00FF7DA7">
        <w:rPr>
          <w:rFonts w:ascii="Times New Roman" w:hAnsi="Times New Roman" w:cs="Times New Roman"/>
          <w:color w:val="000000" w:themeColor="text1"/>
          <w:szCs w:val="24"/>
        </w:rPr>
        <w:t xml:space="preserve"> </w:t>
      </w:r>
      <w:r w:rsidR="001075BC">
        <w:rPr>
          <w:rFonts w:ascii="Times New Roman" w:hAnsi="Times New Roman" w:cs="Times New Roman"/>
          <w:color w:val="000000" w:themeColor="text1"/>
          <w:szCs w:val="24"/>
        </w:rPr>
        <w:t xml:space="preserve"> </w:t>
      </w:r>
      <w:r w:rsidR="00FF7DA7">
        <w:rPr>
          <w:rFonts w:ascii="Times New Roman" w:hAnsi="Times New Roman" w:cs="Times New Roman"/>
          <w:color w:val="000000" w:themeColor="text1"/>
          <w:szCs w:val="24"/>
        </w:rPr>
        <w:t xml:space="preserve"> </w:t>
      </w:r>
    </w:p>
    <w:p w14:paraId="7F6BBF3B" w14:textId="4C0B15B6"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Corte Suprema de Justicia de Guatemala (2016). Acuerdo de Cooperación entre el</w:t>
      </w:r>
      <w:r w:rsidRPr="00494BA9">
        <w:rPr>
          <w:rFonts w:ascii="Times New Roman" w:hAnsi="Times New Roman" w:cs="Times New Roman"/>
          <w:color w:val="000000" w:themeColor="text1"/>
          <w:szCs w:val="24"/>
        </w:rPr>
        <w:tab/>
        <w:t xml:space="preserve">Organismo Judicial y la Superintendencia de Administración Tributaria, el cual </w:t>
      </w:r>
      <w:r w:rsidRPr="00494BA9">
        <w:rPr>
          <w:rFonts w:ascii="Times New Roman" w:hAnsi="Times New Roman" w:cs="Times New Roman"/>
          <w:color w:val="000000" w:themeColor="text1"/>
          <w:szCs w:val="24"/>
        </w:rPr>
        <w:tab/>
        <w:t xml:space="preserve">implementa la figura del Embargo Electrónico en los Tribunales Económico </w:t>
      </w:r>
      <w:r w:rsidRPr="00494BA9">
        <w:rPr>
          <w:rFonts w:ascii="Times New Roman" w:hAnsi="Times New Roman" w:cs="Times New Roman"/>
          <w:color w:val="000000" w:themeColor="text1"/>
          <w:szCs w:val="24"/>
        </w:rPr>
        <w:tab/>
        <w:t xml:space="preserve">Coactivo, Acuerdo Número 2-2016. </w:t>
      </w:r>
      <w:r w:rsidRPr="00494BA9">
        <w:rPr>
          <w:rFonts w:ascii="Times New Roman" w:hAnsi="Times New Roman" w:cs="Times New Roman"/>
          <w:color w:val="000000" w:themeColor="text1"/>
          <w:szCs w:val="24"/>
        </w:rPr>
        <w:tab/>
      </w:r>
      <w:hyperlink r:id="rId23" w:anchor="0" w:history="1">
        <w:r w:rsidR="00FF7DA7" w:rsidRPr="000936D6">
          <w:rPr>
            <w:rStyle w:val="Hipervnculo"/>
            <w:rFonts w:ascii="Times New Roman" w:hAnsi="Times New Roman" w:cs="Times New Roman"/>
            <w:szCs w:val="24"/>
          </w:rPr>
          <w:t>https://leyes.infile.com/visualizador2/index.php?id=74048#0</w:t>
        </w:r>
      </w:hyperlink>
      <w:r w:rsidR="00FF7DA7">
        <w:rPr>
          <w:rFonts w:ascii="Times New Roman" w:hAnsi="Times New Roman" w:cs="Times New Roman"/>
          <w:color w:val="000000" w:themeColor="text1"/>
          <w:szCs w:val="24"/>
        </w:rPr>
        <w:t xml:space="preserve"> </w:t>
      </w:r>
    </w:p>
    <w:p w14:paraId="63943DC8" w14:textId="409627CB"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(2010). Adquisición por compra del equipo </w:t>
      </w:r>
      <w:r w:rsidRPr="00494BA9">
        <w:rPr>
          <w:rFonts w:ascii="Times New Roman" w:hAnsi="Times New Roman" w:cs="Times New Roman"/>
          <w:color w:val="000000" w:themeColor="text1"/>
          <w:szCs w:val="24"/>
        </w:rPr>
        <w:tab/>
        <w:t xml:space="preserve">audiovisual a través de videoconferencia e instalación a </w:t>
      </w:r>
      <w:r w:rsidRPr="00494BA9">
        <w:rPr>
          <w:rFonts w:ascii="Times New Roman" w:hAnsi="Times New Roman" w:cs="Times New Roman"/>
          <w:color w:val="000000" w:themeColor="text1"/>
          <w:szCs w:val="24"/>
        </w:rPr>
        <w:tab/>
        <w:t xml:space="preserve">fin de resguardar la </w:t>
      </w:r>
      <w:r w:rsidRPr="00494BA9">
        <w:rPr>
          <w:rFonts w:ascii="Times New Roman" w:hAnsi="Times New Roman" w:cs="Times New Roman"/>
          <w:color w:val="000000" w:themeColor="text1"/>
          <w:szCs w:val="24"/>
        </w:rPr>
        <w:tab/>
        <w:t xml:space="preserve">integridad de los jueces, como de los sujetos procesales. Acuerdo Número 57-2010. </w:t>
      </w:r>
      <w:r w:rsidRPr="00494BA9">
        <w:rPr>
          <w:rFonts w:ascii="Times New Roman" w:hAnsi="Times New Roman" w:cs="Times New Roman"/>
          <w:color w:val="000000" w:themeColor="text1"/>
          <w:szCs w:val="24"/>
        </w:rPr>
        <w:tab/>
      </w:r>
      <w:hyperlink r:id="rId24" w:anchor="0" w:history="1">
        <w:r w:rsidR="00FF7DA7" w:rsidRPr="000936D6">
          <w:rPr>
            <w:rStyle w:val="Hipervnculo"/>
            <w:rFonts w:ascii="Times New Roman" w:hAnsi="Times New Roman" w:cs="Times New Roman"/>
            <w:szCs w:val="24"/>
          </w:rPr>
          <w:t>https://leyes.infile.com/visualizador2/index.php?id=63411#0</w:t>
        </w:r>
      </w:hyperlink>
      <w:r w:rsidR="00FF7DA7">
        <w:rPr>
          <w:rFonts w:ascii="Times New Roman" w:hAnsi="Times New Roman" w:cs="Times New Roman"/>
          <w:color w:val="000000" w:themeColor="text1"/>
          <w:szCs w:val="24"/>
        </w:rPr>
        <w:t xml:space="preserve"> </w:t>
      </w:r>
    </w:p>
    <w:p w14:paraId="49130B88" w14:textId="06D88D58"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Corte Suprema de Justicia de Guatemala (2020). Creación de los juzgados primero y segundo</w:t>
      </w:r>
      <w:r w:rsidRPr="00494BA9">
        <w:rPr>
          <w:rFonts w:ascii="Times New Roman" w:hAnsi="Times New Roman" w:cs="Times New Roman"/>
          <w:color w:val="000000" w:themeColor="text1"/>
          <w:szCs w:val="24"/>
        </w:rPr>
        <w:tab/>
        <w:t xml:space="preserve"> de paz penal móvil con competencia exclusiva para primeras declaraciones y exhibiciones </w:t>
      </w:r>
      <w:r w:rsidRPr="00494BA9">
        <w:rPr>
          <w:rFonts w:ascii="Times New Roman" w:hAnsi="Times New Roman" w:cs="Times New Roman"/>
          <w:color w:val="000000" w:themeColor="text1"/>
          <w:szCs w:val="24"/>
        </w:rPr>
        <w:lastRenderedPageBreak/>
        <w:t xml:space="preserve">personales bajo el sistema de audiencias por medios electrónicos. </w:t>
      </w:r>
      <w:r w:rsidRPr="00494BA9">
        <w:rPr>
          <w:rFonts w:ascii="Times New Roman" w:hAnsi="Times New Roman" w:cs="Times New Roman"/>
          <w:color w:val="000000" w:themeColor="text1"/>
          <w:szCs w:val="24"/>
        </w:rPr>
        <w:tab/>
        <w:t xml:space="preserve">Acuerdo Número 25-2020, </w:t>
      </w:r>
      <w:r w:rsidRPr="00494BA9">
        <w:rPr>
          <w:rFonts w:ascii="Times New Roman" w:hAnsi="Times New Roman" w:cs="Times New Roman"/>
          <w:color w:val="000000" w:themeColor="text1"/>
          <w:szCs w:val="24"/>
        </w:rPr>
        <w:tab/>
      </w:r>
      <w:hyperlink r:id="rId25" w:anchor="0" w:history="1">
        <w:r w:rsidR="00FF7DA7" w:rsidRPr="000936D6">
          <w:rPr>
            <w:rStyle w:val="Hipervnculo"/>
            <w:rFonts w:ascii="Times New Roman" w:hAnsi="Times New Roman" w:cs="Times New Roman"/>
            <w:szCs w:val="24"/>
          </w:rPr>
          <w:t>https://leyes.infile.com/visualizador2/index.php?id=81350#0</w:t>
        </w:r>
      </w:hyperlink>
      <w:r w:rsidR="00FF7DA7">
        <w:rPr>
          <w:rFonts w:ascii="Times New Roman" w:hAnsi="Times New Roman" w:cs="Times New Roman"/>
          <w:color w:val="000000" w:themeColor="text1"/>
          <w:szCs w:val="24"/>
        </w:rPr>
        <w:t xml:space="preserve"> </w:t>
      </w:r>
    </w:p>
    <w:p w14:paraId="7AAE2D21" w14:textId="0AC0471F"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Corte Suprema de Justicia de Guatemala (2020). Creación e implementación del Sistema</w:t>
      </w:r>
      <w:r w:rsidRPr="00494BA9">
        <w:rPr>
          <w:rFonts w:ascii="Times New Roman" w:hAnsi="Times New Roman" w:cs="Times New Roman"/>
          <w:color w:val="000000" w:themeColor="text1"/>
          <w:szCs w:val="24"/>
        </w:rPr>
        <w:tab/>
        <w:t xml:space="preserve"> Informático del Archivo General de Tribunales y de la Delegación del Archivo </w:t>
      </w:r>
      <w:r w:rsidRPr="00494BA9">
        <w:rPr>
          <w:rFonts w:ascii="Times New Roman" w:hAnsi="Times New Roman" w:cs="Times New Roman"/>
          <w:color w:val="000000" w:themeColor="text1"/>
          <w:szCs w:val="24"/>
        </w:rPr>
        <w:tab/>
        <w:t>General de Tribunales de Quetzaltenango -</w:t>
      </w:r>
      <w:proofErr w:type="spellStart"/>
      <w:r w:rsidRPr="00494BA9">
        <w:rPr>
          <w:rFonts w:ascii="Times New Roman" w:hAnsi="Times New Roman" w:cs="Times New Roman"/>
          <w:color w:val="000000" w:themeColor="text1"/>
          <w:szCs w:val="24"/>
        </w:rPr>
        <w:t>SIAT</w:t>
      </w:r>
      <w:proofErr w:type="spellEnd"/>
      <w:r w:rsidRPr="00494BA9">
        <w:rPr>
          <w:rFonts w:ascii="Times New Roman" w:hAnsi="Times New Roman" w:cs="Times New Roman"/>
          <w:color w:val="000000" w:themeColor="text1"/>
          <w:szCs w:val="24"/>
        </w:rPr>
        <w:t>- e implementación de la firma</w:t>
      </w:r>
      <w:r w:rsidRPr="00494BA9">
        <w:rPr>
          <w:rFonts w:ascii="Times New Roman" w:hAnsi="Times New Roman" w:cs="Times New Roman"/>
          <w:color w:val="000000" w:themeColor="text1"/>
          <w:szCs w:val="24"/>
        </w:rPr>
        <w:tab/>
        <w:t xml:space="preserve">electrónica interna y avanzada institucional. Acuerdo Número 68-2018. </w:t>
      </w:r>
      <w:hyperlink r:id="rId26" w:anchor="0" w:history="1">
        <w:r w:rsidR="00FF7DA7" w:rsidRPr="000936D6">
          <w:rPr>
            <w:rStyle w:val="Hipervnculo"/>
            <w:rFonts w:ascii="Times New Roman" w:hAnsi="Times New Roman" w:cs="Times New Roman"/>
            <w:szCs w:val="24"/>
          </w:rPr>
          <w:t>https://leyes.infile.com/visualizador2/index.php?id=81259#0</w:t>
        </w:r>
      </w:hyperlink>
      <w:r w:rsidR="00FF7DA7">
        <w:rPr>
          <w:rFonts w:ascii="Times New Roman" w:hAnsi="Times New Roman" w:cs="Times New Roman"/>
          <w:color w:val="000000" w:themeColor="text1"/>
          <w:szCs w:val="24"/>
        </w:rPr>
        <w:t xml:space="preserve"> </w:t>
      </w:r>
    </w:p>
    <w:p w14:paraId="07064B32" w14:textId="68284973"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(2012). Implementación de la «Carpeta Judicial </w:t>
      </w:r>
      <w:r w:rsidRPr="00494BA9">
        <w:rPr>
          <w:rFonts w:ascii="Times New Roman" w:hAnsi="Times New Roman" w:cs="Times New Roman"/>
          <w:color w:val="000000" w:themeColor="text1"/>
          <w:szCs w:val="24"/>
        </w:rPr>
        <w:tab/>
        <w:t xml:space="preserve">Electrónica» como parte integral de la Política Cero Papel del Organismo Judicial. </w:t>
      </w:r>
      <w:r w:rsidRPr="00494BA9">
        <w:rPr>
          <w:rFonts w:ascii="Times New Roman" w:hAnsi="Times New Roman" w:cs="Times New Roman"/>
          <w:color w:val="000000" w:themeColor="text1"/>
          <w:szCs w:val="24"/>
        </w:rPr>
        <w:tab/>
        <w:t xml:space="preserve">Acuerdo Número 53-2012, </w:t>
      </w:r>
      <w:r w:rsidRPr="00494BA9">
        <w:rPr>
          <w:rFonts w:ascii="Times New Roman" w:hAnsi="Times New Roman" w:cs="Times New Roman"/>
          <w:color w:val="000000" w:themeColor="text1"/>
          <w:szCs w:val="24"/>
        </w:rPr>
        <w:tab/>
      </w:r>
      <w:hyperlink r:id="rId27" w:anchor="0" w:history="1">
        <w:r w:rsidR="00FF7DA7" w:rsidRPr="000936D6">
          <w:rPr>
            <w:rStyle w:val="Hipervnculo"/>
            <w:rFonts w:ascii="Times New Roman" w:hAnsi="Times New Roman" w:cs="Times New Roman"/>
            <w:szCs w:val="24"/>
          </w:rPr>
          <w:t>https://leyes.infile.com/visualizador2/index.php?id=66646#0</w:t>
        </w:r>
      </w:hyperlink>
      <w:r w:rsidR="00FF7DA7">
        <w:rPr>
          <w:rFonts w:ascii="Times New Roman" w:hAnsi="Times New Roman" w:cs="Times New Roman"/>
          <w:color w:val="000000" w:themeColor="text1"/>
          <w:szCs w:val="24"/>
        </w:rPr>
        <w:t xml:space="preserve"> </w:t>
      </w:r>
    </w:p>
    <w:p w14:paraId="177F688D" w14:textId="65C88635"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Corte Suprema de Justicia de Guatemala (2018). Implementación de la Firma Electrónica</w:t>
      </w:r>
      <w:r w:rsidRPr="00494BA9">
        <w:rPr>
          <w:rFonts w:ascii="Times New Roman" w:hAnsi="Times New Roman" w:cs="Times New Roman"/>
          <w:color w:val="000000" w:themeColor="text1"/>
          <w:szCs w:val="24"/>
        </w:rPr>
        <w:tab/>
        <w:t xml:space="preserve">Interna De La Unidad De Antecedentes Penales Del Organismo Judicial y Firma </w:t>
      </w:r>
      <w:r w:rsidRPr="00494BA9">
        <w:rPr>
          <w:rFonts w:ascii="Times New Roman" w:hAnsi="Times New Roman" w:cs="Times New Roman"/>
          <w:color w:val="000000" w:themeColor="text1"/>
          <w:szCs w:val="24"/>
        </w:rPr>
        <w:tab/>
        <w:t xml:space="preserve">Electrónica Avanzada Institucional. Acuerdo Número 27-2018. </w:t>
      </w:r>
      <w:r w:rsidRPr="00494BA9">
        <w:rPr>
          <w:rFonts w:ascii="Times New Roman" w:hAnsi="Times New Roman" w:cs="Times New Roman"/>
          <w:color w:val="000000" w:themeColor="text1"/>
          <w:szCs w:val="24"/>
        </w:rPr>
        <w:tab/>
      </w:r>
      <w:hyperlink r:id="rId28" w:anchor="0" w:history="1">
        <w:r w:rsidR="00FF7DA7" w:rsidRPr="000936D6">
          <w:rPr>
            <w:rStyle w:val="Hipervnculo"/>
            <w:rFonts w:ascii="Times New Roman" w:hAnsi="Times New Roman" w:cs="Times New Roman"/>
            <w:szCs w:val="24"/>
          </w:rPr>
          <w:t>https://leyes.infile.com/visualizador2/index.php?id=78304#0</w:t>
        </w:r>
      </w:hyperlink>
      <w:r w:rsidR="00FF7DA7">
        <w:rPr>
          <w:rFonts w:ascii="Times New Roman" w:hAnsi="Times New Roman" w:cs="Times New Roman"/>
          <w:color w:val="000000" w:themeColor="text1"/>
          <w:szCs w:val="24"/>
        </w:rPr>
        <w:t xml:space="preserve"> </w:t>
      </w:r>
    </w:p>
    <w:p w14:paraId="0DDAA338" w14:textId="32A48256"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(2017). Implementación de la Firma Electrónica </w:t>
      </w:r>
      <w:r w:rsidRPr="00494BA9">
        <w:rPr>
          <w:rFonts w:ascii="Times New Roman" w:hAnsi="Times New Roman" w:cs="Times New Roman"/>
          <w:color w:val="000000" w:themeColor="text1"/>
          <w:szCs w:val="24"/>
        </w:rPr>
        <w:tab/>
        <w:t xml:space="preserve">Interna Jurisdiccional del Organismo Judicial y Firma Electrónica Avanzada </w:t>
      </w:r>
      <w:r w:rsidRPr="00494BA9">
        <w:rPr>
          <w:rFonts w:ascii="Times New Roman" w:hAnsi="Times New Roman" w:cs="Times New Roman"/>
          <w:color w:val="000000" w:themeColor="text1"/>
          <w:szCs w:val="24"/>
        </w:rPr>
        <w:tab/>
        <w:t xml:space="preserve">Institucional en las Actuaciones Judiciales de los Órganos Jurisdiccionales y las </w:t>
      </w:r>
      <w:r w:rsidRPr="00494BA9">
        <w:rPr>
          <w:rFonts w:ascii="Times New Roman" w:hAnsi="Times New Roman" w:cs="Times New Roman"/>
          <w:color w:val="000000" w:themeColor="text1"/>
          <w:szCs w:val="24"/>
        </w:rPr>
        <w:tab/>
        <w:t>Unidades Administrativas.</w:t>
      </w:r>
      <w:r w:rsidR="00FF7DA7">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Acuerdo Número 75-2017.</w:t>
      </w:r>
      <w:r w:rsidR="00FF7DA7">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ab/>
      </w:r>
      <w:hyperlink r:id="rId29" w:anchor="0" w:history="1">
        <w:r w:rsidR="00FF7DA7" w:rsidRPr="000936D6">
          <w:rPr>
            <w:rStyle w:val="Hipervnculo"/>
            <w:rFonts w:ascii="Times New Roman" w:hAnsi="Times New Roman" w:cs="Times New Roman"/>
            <w:szCs w:val="24"/>
          </w:rPr>
          <w:t>https://leyes.infile.com/visualizador2/index.php?id=76714#0</w:t>
        </w:r>
      </w:hyperlink>
      <w:r w:rsidR="00FF7DA7">
        <w:rPr>
          <w:rFonts w:ascii="Times New Roman" w:hAnsi="Times New Roman" w:cs="Times New Roman"/>
          <w:color w:val="000000" w:themeColor="text1"/>
          <w:szCs w:val="24"/>
        </w:rPr>
        <w:t xml:space="preserve"> </w:t>
      </w:r>
    </w:p>
    <w:p w14:paraId="17B46573" w14:textId="4B09504A"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(2012). Los Jueces podrán tener </w:t>
      </w:r>
      <w:r w:rsidR="00FF7DA7" w:rsidRPr="00494BA9">
        <w:rPr>
          <w:rFonts w:ascii="Times New Roman" w:hAnsi="Times New Roman" w:cs="Times New Roman"/>
          <w:color w:val="000000" w:themeColor="text1"/>
          <w:szCs w:val="24"/>
        </w:rPr>
        <w:t>comunicaciones</w:t>
      </w:r>
      <w:r w:rsidRPr="00494BA9">
        <w:rPr>
          <w:rFonts w:ascii="Times New Roman" w:hAnsi="Times New Roman" w:cs="Times New Roman"/>
          <w:color w:val="000000" w:themeColor="text1"/>
          <w:szCs w:val="24"/>
        </w:rPr>
        <w:tab/>
        <w:t xml:space="preserve">vía electrónica a la entidad que corresponda al Registro General de la Propiedad, a </w:t>
      </w:r>
      <w:r w:rsidRPr="00494BA9">
        <w:rPr>
          <w:rFonts w:ascii="Times New Roman" w:hAnsi="Times New Roman" w:cs="Times New Roman"/>
          <w:color w:val="000000" w:themeColor="text1"/>
          <w:szCs w:val="24"/>
        </w:rPr>
        <w:tab/>
        <w:t xml:space="preserve">los bancos del sistema, Dirección General de Migración, a la </w:t>
      </w:r>
      <w:r w:rsidR="00FF7DA7" w:rsidRPr="00494BA9">
        <w:rPr>
          <w:rFonts w:ascii="Times New Roman" w:hAnsi="Times New Roman" w:cs="Times New Roman"/>
          <w:color w:val="000000" w:themeColor="text1"/>
          <w:szCs w:val="24"/>
        </w:rPr>
        <w:t>Policía</w:t>
      </w:r>
      <w:r w:rsidRPr="00494BA9">
        <w:rPr>
          <w:rFonts w:ascii="Times New Roman" w:hAnsi="Times New Roman" w:cs="Times New Roman"/>
          <w:color w:val="000000" w:themeColor="text1"/>
          <w:szCs w:val="24"/>
        </w:rPr>
        <w:t xml:space="preserve"> Nacional Civil y al Registro Fiscal de Vehículo. Acuerdo Número 55-2012. </w:t>
      </w:r>
      <w:r w:rsidRPr="00494BA9">
        <w:rPr>
          <w:rFonts w:ascii="Times New Roman" w:hAnsi="Times New Roman" w:cs="Times New Roman"/>
          <w:color w:val="000000" w:themeColor="text1"/>
          <w:szCs w:val="24"/>
        </w:rPr>
        <w:tab/>
      </w:r>
      <w:hyperlink r:id="rId30" w:anchor="0" w:history="1">
        <w:r w:rsidR="00FF7DA7" w:rsidRPr="000936D6">
          <w:rPr>
            <w:rStyle w:val="Hipervnculo"/>
            <w:rFonts w:ascii="Times New Roman" w:hAnsi="Times New Roman" w:cs="Times New Roman"/>
            <w:szCs w:val="24"/>
          </w:rPr>
          <w:t>https://leyes.infile.com/visualizador2/index.php?id=66848#0</w:t>
        </w:r>
      </w:hyperlink>
      <w:r w:rsidR="00FF7DA7">
        <w:rPr>
          <w:rFonts w:ascii="Times New Roman" w:hAnsi="Times New Roman" w:cs="Times New Roman"/>
          <w:color w:val="000000" w:themeColor="text1"/>
          <w:szCs w:val="24"/>
        </w:rPr>
        <w:t xml:space="preserve"> </w:t>
      </w:r>
    </w:p>
    <w:p w14:paraId="7EA4B8E7" w14:textId="5CD65D25"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Corte Suprema de Justicia de Guatemala (2012). Los Juzgados de lo Económico Coactivo,</w:t>
      </w:r>
      <w:r w:rsidR="001075BC">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 xml:space="preserve">podrán remitir vía correo electrónico las órdenes de embargo de las cuentas de depósitos </w:t>
      </w:r>
      <w:r w:rsidR="001075BC">
        <w:rPr>
          <w:rFonts w:ascii="Times New Roman" w:hAnsi="Times New Roman" w:cs="Times New Roman"/>
          <w:color w:val="000000" w:themeColor="text1"/>
          <w:szCs w:val="24"/>
        </w:rPr>
        <w:t>b</w:t>
      </w:r>
      <w:r w:rsidRPr="00494BA9">
        <w:rPr>
          <w:rFonts w:ascii="Times New Roman" w:hAnsi="Times New Roman" w:cs="Times New Roman"/>
          <w:color w:val="000000" w:themeColor="text1"/>
          <w:szCs w:val="24"/>
        </w:rPr>
        <w:t xml:space="preserve">ancarios, que deben proporcionar las instituciones bancarias del país. Acuerdo Número 2-2012, </w:t>
      </w:r>
      <w:hyperlink r:id="rId31" w:anchor="0" w:history="1">
        <w:r w:rsidR="00FF7DA7" w:rsidRPr="000936D6">
          <w:rPr>
            <w:rStyle w:val="Hipervnculo"/>
            <w:rFonts w:ascii="Times New Roman" w:hAnsi="Times New Roman" w:cs="Times New Roman"/>
            <w:szCs w:val="24"/>
          </w:rPr>
          <w:t>https://leyes.infile.com/visualizador2/index.php?id=65511#0</w:t>
        </w:r>
      </w:hyperlink>
      <w:r w:rsidR="00FF7DA7">
        <w:rPr>
          <w:rFonts w:ascii="Times New Roman" w:hAnsi="Times New Roman" w:cs="Times New Roman"/>
          <w:color w:val="000000" w:themeColor="text1"/>
          <w:szCs w:val="24"/>
        </w:rPr>
        <w:t xml:space="preserve"> </w:t>
      </w:r>
    </w:p>
    <w:p w14:paraId="105664BD" w14:textId="55012B02"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(2020). Reglamento de audiencias por medios </w:t>
      </w:r>
      <w:r w:rsidRPr="00494BA9">
        <w:rPr>
          <w:rFonts w:ascii="Times New Roman" w:hAnsi="Times New Roman" w:cs="Times New Roman"/>
          <w:color w:val="000000" w:themeColor="text1"/>
          <w:szCs w:val="24"/>
        </w:rPr>
        <w:tab/>
        <w:t xml:space="preserve">electrónicos de comunicación audiovisual en tiempo real, Acuerdo Número 35-2020. </w:t>
      </w:r>
      <w:r w:rsidRPr="00494BA9">
        <w:rPr>
          <w:rFonts w:ascii="Times New Roman" w:hAnsi="Times New Roman" w:cs="Times New Roman"/>
          <w:color w:val="000000" w:themeColor="text1"/>
          <w:szCs w:val="24"/>
        </w:rPr>
        <w:tab/>
      </w:r>
      <w:hyperlink r:id="rId32" w:anchor="0" w:history="1">
        <w:r w:rsidR="00FF7DA7" w:rsidRPr="000936D6">
          <w:rPr>
            <w:rStyle w:val="Hipervnculo"/>
            <w:rFonts w:ascii="Times New Roman" w:hAnsi="Times New Roman" w:cs="Times New Roman"/>
            <w:szCs w:val="24"/>
          </w:rPr>
          <w:t>https://leyes.infile.com/visualizador2/index.php?id=81680#0</w:t>
        </w:r>
      </w:hyperlink>
      <w:r w:rsidR="00FF7DA7">
        <w:rPr>
          <w:rFonts w:ascii="Times New Roman" w:hAnsi="Times New Roman" w:cs="Times New Roman"/>
          <w:color w:val="000000" w:themeColor="text1"/>
          <w:szCs w:val="24"/>
        </w:rPr>
        <w:t xml:space="preserve"> </w:t>
      </w:r>
    </w:p>
    <w:p w14:paraId="5D637303" w14:textId="44C5284D"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(2012). Reglamento de la Ley Reguladora de las </w:t>
      </w:r>
      <w:r w:rsidRPr="00494BA9">
        <w:rPr>
          <w:rFonts w:ascii="Times New Roman" w:hAnsi="Times New Roman" w:cs="Times New Roman"/>
          <w:color w:val="000000" w:themeColor="text1"/>
          <w:szCs w:val="24"/>
        </w:rPr>
        <w:tab/>
        <w:t xml:space="preserve">Notificaciones por Medios Electrónicos en el Organismo Judicial, Acuerdo Número </w:t>
      </w:r>
      <w:r w:rsidRPr="00494BA9">
        <w:rPr>
          <w:rFonts w:ascii="Times New Roman" w:hAnsi="Times New Roman" w:cs="Times New Roman"/>
          <w:color w:val="000000" w:themeColor="text1"/>
          <w:szCs w:val="24"/>
        </w:rPr>
        <w:tab/>
        <w:t xml:space="preserve">11-2012. </w:t>
      </w:r>
      <w:hyperlink r:id="rId33" w:anchor="0" w:history="1">
        <w:r w:rsidR="00FF7DA7" w:rsidRPr="000936D6">
          <w:rPr>
            <w:rStyle w:val="Hipervnculo"/>
            <w:rFonts w:ascii="Times New Roman" w:hAnsi="Times New Roman" w:cs="Times New Roman"/>
            <w:szCs w:val="24"/>
          </w:rPr>
          <w:t>https://leyes.infile.com/visualizador2/index.php?id=65874#0</w:t>
        </w:r>
      </w:hyperlink>
      <w:r w:rsidR="00FF7DA7">
        <w:rPr>
          <w:rFonts w:ascii="Times New Roman" w:hAnsi="Times New Roman" w:cs="Times New Roman"/>
          <w:color w:val="000000" w:themeColor="text1"/>
          <w:szCs w:val="24"/>
        </w:rPr>
        <w:t xml:space="preserve"> </w:t>
      </w:r>
    </w:p>
    <w:p w14:paraId="4B401773"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Corte Suprema de Justicia de Guatemala (2019). Reglamento De Servicios Electrónicos</w:t>
      </w:r>
      <w:r w:rsidRPr="00494BA9">
        <w:rPr>
          <w:rFonts w:ascii="Times New Roman" w:hAnsi="Times New Roman" w:cs="Times New Roman"/>
          <w:color w:val="000000" w:themeColor="text1"/>
          <w:szCs w:val="24"/>
        </w:rPr>
        <w:tab/>
        <w:t xml:space="preserve">Prestados por la Cámara De Amparo y Antejuicio de la Corte Suprema De Justicia, </w:t>
      </w:r>
      <w:r w:rsidRPr="00494BA9">
        <w:rPr>
          <w:rFonts w:ascii="Times New Roman" w:hAnsi="Times New Roman" w:cs="Times New Roman"/>
          <w:color w:val="000000" w:themeColor="text1"/>
          <w:szCs w:val="24"/>
        </w:rPr>
        <w:tab/>
        <w:t xml:space="preserve">Acuerdo Número 49-2019. </w:t>
      </w:r>
      <w:r w:rsidRPr="00494BA9">
        <w:rPr>
          <w:rFonts w:ascii="Times New Roman" w:hAnsi="Times New Roman" w:cs="Times New Roman"/>
          <w:color w:val="000000" w:themeColor="text1"/>
          <w:szCs w:val="24"/>
        </w:rPr>
        <w:tab/>
        <w:t>https://leyes.infile.com/visualizador2/index.php?id=80105#0</w:t>
      </w:r>
    </w:p>
    <w:p w14:paraId="74D07D0D" w14:textId="5703D82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lastRenderedPageBreak/>
        <w:t xml:space="preserve">Corte Suprema de Justicia de Guatemala (2011). Reglamento del Sistema de Gestión de </w:t>
      </w:r>
      <w:r w:rsidRPr="00494BA9">
        <w:rPr>
          <w:rFonts w:ascii="Times New Roman" w:hAnsi="Times New Roman" w:cs="Times New Roman"/>
          <w:color w:val="000000" w:themeColor="text1"/>
          <w:szCs w:val="24"/>
        </w:rPr>
        <w:tab/>
        <w:t xml:space="preserve">Tribunales, No. Acuerdo Número 20-2011. </w:t>
      </w:r>
      <w:r w:rsidRPr="00494BA9">
        <w:rPr>
          <w:rFonts w:ascii="Times New Roman" w:hAnsi="Times New Roman" w:cs="Times New Roman"/>
          <w:color w:val="000000" w:themeColor="text1"/>
          <w:szCs w:val="24"/>
        </w:rPr>
        <w:tab/>
      </w:r>
      <w:hyperlink r:id="rId34" w:anchor="0" w:history="1">
        <w:r w:rsidR="00FF7DA7" w:rsidRPr="000936D6">
          <w:rPr>
            <w:rStyle w:val="Hipervnculo"/>
            <w:rFonts w:ascii="Times New Roman" w:hAnsi="Times New Roman" w:cs="Times New Roman"/>
            <w:szCs w:val="24"/>
          </w:rPr>
          <w:t>https://leyes.infile.com/visualizador2/index.php?id=64422#0</w:t>
        </w:r>
      </w:hyperlink>
      <w:r w:rsidR="00FF7DA7">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ab/>
      </w:r>
    </w:p>
    <w:p w14:paraId="7D5A5999" w14:textId="633A6DF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(2023). Reglamento General de la Ley de </w:t>
      </w:r>
      <w:r w:rsidRPr="00494BA9">
        <w:rPr>
          <w:rFonts w:ascii="Times New Roman" w:hAnsi="Times New Roman" w:cs="Times New Roman"/>
          <w:color w:val="000000" w:themeColor="text1"/>
          <w:szCs w:val="24"/>
        </w:rPr>
        <w:tab/>
        <w:t xml:space="preserve">Tramitación Electrónica de Expedientes Judiciales, Acuerdo Número 8-2023. </w:t>
      </w:r>
      <w:r w:rsidRPr="00494BA9">
        <w:rPr>
          <w:rFonts w:ascii="Times New Roman" w:hAnsi="Times New Roman" w:cs="Times New Roman"/>
          <w:color w:val="000000" w:themeColor="text1"/>
          <w:szCs w:val="24"/>
        </w:rPr>
        <w:tab/>
      </w:r>
      <w:hyperlink r:id="rId35" w:anchor="0" w:history="1">
        <w:r w:rsidR="00FF7DA7" w:rsidRPr="000936D6">
          <w:rPr>
            <w:rStyle w:val="Hipervnculo"/>
            <w:rFonts w:ascii="Times New Roman" w:hAnsi="Times New Roman" w:cs="Times New Roman"/>
            <w:szCs w:val="24"/>
          </w:rPr>
          <w:t>https://leyes.infile.com/visualizador2/index.php?id=86649#0</w:t>
        </w:r>
      </w:hyperlink>
      <w:r w:rsidR="00FF7DA7">
        <w:rPr>
          <w:rFonts w:ascii="Times New Roman" w:hAnsi="Times New Roman" w:cs="Times New Roman"/>
          <w:color w:val="000000" w:themeColor="text1"/>
          <w:szCs w:val="24"/>
        </w:rPr>
        <w:t xml:space="preserve"> </w:t>
      </w:r>
    </w:p>
    <w:p w14:paraId="0E2C48C8" w14:textId="237CBFED"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Corte</w:t>
      </w:r>
      <w:r w:rsidRPr="00494BA9">
        <w:rPr>
          <w:rFonts w:ascii="Times New Roman" w:hAnsi="Times New Roman" w:cs="Times New Roman"/>
          <w:color w:val="000000" w:themeColor="text1"/>
          <w:szCs w:val="24"/>
        </w:rPr>
        <w:tab/>
        <w:t xml:space="preserve">Suprema de Justicia de Guatemala (2016). Reglamento para el desarrollo de las </w:t>
      </w:r>
      <w:r w:rsidRPr="00494BA9">
        <w:rPr>
          <w:rFonts w:ascii="Times New Roman" w:hAnsi="Times New Roman" w:cs="Times New Roman"/>
          <w:color w:val="000000" w:themeColor="text1"/>
          <w:szCs w:val="24"/>
        </w:rPr>
        <w:tab/>
        <w:t xml:space="preserve">declaraciones por videoconferencia en materia disciplinaria dentro del organismo </w:t>
      </w:r>
      <w:r w:rsidRPr="00494BA9">
        <w:rPr>
          <w:rFonts w:ascii="Times New Roman" w:hAnsi="Times New Roman" w:cs="Times New Roman"/>
          <w:color w:val="000000" w:themeColor="text1"/>
          <w:szCs w:val="24"/>
        </w:rPr>
        <w:tab/>
        <w:t xml:space="preserve">judicial, Acuerdo Número 6-2016. </w:t>
      </w:r>
      <w:r w:rsidRPr="00494BA9">
        <w:rPr>
          <w:rFonts w:ascii="Times New Roman" w:hAnsi="Times New Roman" w:cs="Times New Roman"/>
          <w:color w:val="000000" w:themeColor="text1"/>
          <w:szCs w:val="24"/>
        </w:rPr>
        <w:tab/>
      </w:r>
      <w:hyperlink r:id="rId36" w:anchor="0" w:history="1">
        <w:r w:rsidR="00FF7DA7" w:rsidRPr="000936D6">
          <w:rPr>
            <w:rStyle w:val="Hipervnculo"/>
            <w:rFonts w:ascii="Times New Roman" w:hAnsi="Times New Roman" w:cs="Times New Roman"/>
            <w:szCs w:val="24"/>
          </w:rPr>
          <w:t>https://leyes.infile.com/visualizador2/index.php?id=74121#0</w:t>
        </w:r>
      </w:hyperlink>
      <w:r w:rsidR="00FF7DA7">
        <w:rPr>
          <w:rFonts w:ascii="Times New Roman" w:hAnsi="Times New Roman" w:cs="Times New Roman"/>
          <w:color w:val="000000" w:themeColor="text1"/>
          <w:szCs w:val="24"/>
        </w:rPr>
        <w:t xml:space="preserve"> </w:t>
      </w:r>
    </w:p>
    <w:p w14:paraId="53F0E06B" w14:textId="7C4A49F4"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(2009). Reglamento para </w:t>
      </w:r>
      <w:r w:rsidR="00FF7DA7" w:rsidRPr="00494BA9">
        <w:rPr>
          <w:rFonts w:ascii="Times New Roman" w:hAnsi="Times New Roman" w:cs="Times New Roman"/>
          <w:color w:val="000000" w:themeColor="text1"/>
          <w:szCs w:val="24"/>
        </w:rPr>
        <w:t>el</w:t>
      </w:r>
      <w:r w:rsidRPr="00494BA9">
        <w:rPr>
          <w:rFonts w:ascii="Times New Roman" w:hAnsi="Times New Roman" w:cs="Times New Roman"/>
          <w:color w:val="000000" w:themeColor="text1"/>
          <w:szCs w:val="24"/>
        </w:rPr>
        <w:t xml:space="preserve"> desarrollo de las</w:t>
      </w:r>
      <w:r w:rsidRPr="00494BA9">
        <w:rPr>
          <w:rFonts w:ascii="Times New Roman" w:hAnsi="Times New Roman" w:cs="Times New Roman"/>
          <w:color w:val="000000" w:themeColor="text1"/>
          <w:szCs w:val="24"/>
        </w:rPr>
        <w:tab/>
        <w:t xml:space="preserve">Declaraciones por videoconferencia reguladas en las reformas al Código Procesal </w:t>
      </w:r>
      <w:r w:rsidRPr="00494BA9">
        <w:rPr>
          <w:rFonts w:ascii="Times New Roman" w:hAnsi="Times New Roman" w:cs="Times New Roman"/>
          <w:color w:val="000000" w:themeColor="text1"/>
          <w:szCs w:val="24"/>
        </w:rPr>
        <w:tab/>
        <w:t xml:space="preserve">Penal, Decreto 51-92, Acuerdo Número 31-2009, </w:t>
      </w:r>
      <w:r w:rsidRPr="00494BA9">
        <w:rPr>
          <w:rFonts w:ascii="Times New Roman" w:hAnsi="Times New Roman" w:cs="Times New Roman"/>
          <w:color w:val="000000" w:themeColor="text1"/>
          <w:szCs w:val="24"/>
        </w:rPr>
        <w:tab/>
      </w:r>
      <w:hyperlink r:id="rId37" w:anchor="0" w:history="1">
        <w:r w:rsidR="00FF7DA7" w:rsidRPr="000936D6">
          <w:rPr>
            <w:rStyle w:val="Hipervnculo"/>
            <w:rFonts w:ascii="Times New Roman" w:hAnsi="Times New Roman" w:cs="Times New Roman"/>
            <w:szCs w:val="24"/>
          </w:rPr>
          <w:t>https://leyes.infile.com/visualizador2/index.php?id=61772#0</w:t>
        </w:r>
      </w:hyperlink>
      <w:r w:rsidR="00FF7DA7">
        <w:rPr>
          <w:rFonts w:ascii="Times New Roman" w:hAnsi="Times New Roman" w:cs="Times New Roman"/>
          <w:color w:val="000000" w:themeColor="text1"/>
          <w:szCs w:val="24"/>
        </w:rPr>
        <w:t xml:space="preserve"> </w:t>
      </w:r>
    </w:p>
    <w:p w14:paraId="5ADE58D0" w14:textId="4A3DB9BF"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(2017). Se autoriza a los órganos jurisdiccionales que conocen en materia de Trabajo y Previsión Social y a los órganos jurisdiccionales que tramiten procesos en materia </w:t>
      </w:r>
      <w:r w:rsidRPr="00494BA9">
        <w:rPr>
          <w:rFonts w:ascii="Times New Roman" w:hAnsi="Times New Roman" w:cs="Times New Roman"/>
          <w:color w:val="000000" w:themeColor="text1"/>
          <w:szCs w:val="24"/>
        </w:rPr>
        <w:tab/>
        <w:t>constitucional, de todo el territorio notificar en forma electrónica las resoluciones, Acuerdo Número 46-2017.</w:t>
      </w:r>
      <w:r w:rsidR="001075BC">
        <w:rPr>
          <w:rFonts w:ascii="Times New Roman" w:hAnsi="Times New Roman" w:cs="Times New Roman"/>
          <w:color w:val="000000" w:themeColor="text1"/>
          <w:szCs w:val="24"/>
        </w:rPr>
        <w:t xml:space="preserve"> </w:t>
      </w:r>
      <w:hyperlink r:id="rId38" w:anchor="0" w:history="1">
        <w:r w:rsidR="00FF7DA7" w:rsidRPr="000936D6">
          <w:rPr>
            <w:rStyle w:val="Hipervnculo"/>
            <w:rFonts w:ascii="Times New Roman" w:hAnsi="Times New Roman" w:cs="Times New Roman"/>
            <w:szCs w:val="24"/>
          </w:rPr>
          <w:t>https://leyes.infile.com/visualizador2/index.php?id=76282#0</w:t>
        </w:r>
      </w:hyperlink>
      <w:r w:rsidR="00FF7DA7">
        <w:rPr>
          <w:rFonts w:ascii="Times New Roman" w:hAnsi="Times New Roman" w:cs="Times New Roman"/>
          <w:color w:val="000000" w:themeColor="text1"/>
          <w:szCs w:val="24"/>
        </w:rPr>
        <w:t xml:space="preserve"> </w:t>
      </w:r>
    </w:p>
    <w:p w14:paraId="1F020BA4" w14:textId="77560668"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(2017). Se autoriza a todos los órganos </w:t>
      </w:r>
      <w:r w:rsidRPr="00494BA9">
        <w:rPr>
          <w:rFonts w:ascii="Times New Roman" w:hAnsi="Times New Roman" w:cs="Times New Roman"/>
          <w:color w:val="000000" w:themeColor="text1"/>
          <w:szCs w:val="24"/>
        </w:rPr>
        <w:tab/>
        <w:t>jurisdiccionales del ramo penal, notificar de forma</w:t>
      </w:r>
      <w:r w:rsidRPr="00494BA9">
        <w:rPr>
          <w:rFonts w:ascii="Times New Roman" w:hAnsi="Times New Roman" w:cs="Times New Roman"/>
          <w:color w:val="000000" w:themeColor="text1"/>
          <w:szCs w:val="24"/>
        </w:rPr>
        <w:tab/>
        <w:t xml:space="preserve">electrónica, las resoluciones </w:t>
      </w:r>
      <w:r w:rsidRPr="00494BA9">
        <w:rPr>
          <w:rFonts w:ascii="Times New Roman" w:hAnsi="Times New Roman" w:cs="Times New Roman"/>
          <w:color w:val="000000" w:themeColor="text1"/>
          <w:szCs w:val="24"/>
        </w:rPr>
        <w:tab/>
        <w:t>emitidas dentro de los</w:t>
      </w:r>
      <w:r w:rsidR="001075BC">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 xml:space="preserve">expedientes en los cuales las partes y demás sujetos procesales, se adhieran al sistema de notificación, Acuerdo Número 8-2017. </w:t>
      </w:r>
      <w:hyperlink r:id="rId39" w:anchor="0" w:history="1">
        <w:r w:rsidR="00FF7DA7" w:rsidRPr="000936D6">
          <w:rPr>
            <w:rStyle w:val="Hipervnculo"/>
            <w:rFonts w:ascii="Times New Roman" w:hAnsi="Times New Roman" w:cs="Times New Roman"/>
            <w:szCs w:val="24"/>
          </w:rPr>
          <w:t>https://leyes.infile.com/visualizador2/index.php?id=75780#0</w:t>
        </w:r>
      </w:hyperlink>
      <w:r w:rsidR="00FF7DA7">
        <w:rPr>
          <w:rFonts w:ascii="Times New Roman" w:hAnsi="Times New Roman" w:cs="Times New Roman"/>
          <w:color w:val="000000" w:themeColor="text1"/>
          <w:szCs w:val="24"/>
        </w:rPr>
        <w:t xml:space="preserve"> </w:t>
      </w:r>
    </w:p>
    <w:p w14:paraId="2C855185" w14:textId="295A9365"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Guatemala (2015). Utilización del sistema de diligencias </w:t>
      </w:r>
      <w:r w:rsidRPr="00494BA9">
        <w:rPr>
          <w:rFonts w:ascii="Times New Roman" w:hAnsi="Times New Roman" w:cs="Times New Roman"/>
          <w:color w:val="000000" w:themeColor="text1"/>
          <w:szCs w:val="24"/>
        </w:rPr>
        <w:tab/>
        <w:t xml:space="preserve">judiciales electrónicas para la optimización de oficios. Acuerdo Número 16-2015. </w:t>
      </w:r>
      <w:r w:rsidRPr="00494BA9">
        <w:rPr>
          <w:rFonts w:ascii="Times New Roman" w:hAnsi="Times New Roman" w:cs="Times New Roman"/>
          <w:color w:val="000000" w:themeColor="text1"/>
          <w:szCs w:val="24"/>
        </w:rPr>
        <w:tab/>
      </w:r>
      <w:hyperlink r:id="rId40" w:anchor="0" w:history="1">
        <w:r w:rsidR="00FF7DA7" w:rsidRPr="000936D6">
          <w:rPr>
            <w:rStyle w:val="Hipervnculo"/>
            <w:rFonts w:ascii="Times New Roman" w:hAnsi="Times New Roman" w:cs="Times New Roman"/>
            <w:szCs w:val="24"/>
          </w:rPr>
          <w:t>https://leyes.infile.com/visualizador2/index.php?id=72785#0</w:t>
        </w:r>
      </w:hyperlink>
      <w:r w:rsidR="00FF7DA7">
        <w:rPr>
          <w:rFonts w:ascii="Times New Roman" w:hAnsi="Times New Roman" w:cs="Times New Roman"/>
          <w:color w:val="000000" w:themeColor="text1"/>
          <w:szCs w:val="24"/>
        </w:rPr>
        <w:t xml:space="preserve"> </w:t>
      </w:r>
    </w:p>
    <w:p w14:paraId="119524F9" w14:textId="3750CD40"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Corte Suprema de Justicia de la Nación de Argentina (2022). Denegri, Natalia Ruth c/ </w:t>
      </w:r>
      <w:r w:rsidRPr="00494BA9">
        <w:rPr>
          <w:rFonts w:ascii="Times New Roman" w:hAnsi="Times New Roman" w:cs="Times New Roman"/>
          <w:color w:val="000000" w:themeColor="text1"/>
          <w:szCs w:val="24"/>
        </w:rPr>
        <w:tab/>
        <w:t>Google Inc. s/ derechos personalísimos, expediente No. 50016/2016 de 28 de junio de 2022.</w:t>
      </w:r>
    </w:p>
    <w:p w14:paraId="21B82D24" w14:textId="4F4FE7D9" w:rsidR="00494BA9" w:rsidRPr="00494BA9" w:rsidRDefault="00494BA9" w:rsidP="00FF7DA7">
      <w:pPr>
        <w:rPr>
          <w:rFonts w:ascii="Times New Roman" w:hAnsi="Times New Roman" w:cs="Times New Roman"/>
          <w:color w:val="000000" w:themeColor="text1"/>
          <w:szCs w:val="24"/>
        </w:rPr>
      </w:pPr>
      <w:proofErr w:type="spellStart"/>
      <w:r w:rsidRPr="00494BA9">
        <w:rPr>
          <w:rFonts w:ascii="Times New Roman" w:hAnsi="Times New Roman" w:cs="Times New Roman"/>
          <w:color w:val="000000" w:themeColor="text1"/>
          <w:szCs w:val="24"/>
        </w:rPr>
        <w:t>Estevez</w:t>
      </w:r>
      <w:proofErr w:type="spellEnd"/>
      <w:r w:rsidRPr="00494BA9">
        <w:rPr>
          <w:rFonts w:ascii="Times New Roman" w:hAnsi="Times New Roman" w:cs="Times New Roman"/>
          <w:color w:val="000000" w:themeColor="text1"/>
          <w:szCs w:val="24"/>
        </w:rPr>
        <w:t xml:space="preserve">, E., Linares </w:t>
      </w:r>
      <w:proofErr w:type="spellStart"/>
      <w:r w:rsidRPr="00494BA9">
        <w:rPr>
          <w:rFonts w:ascii="Times New Roman" w:hAnsi="Times New Roman" w:cs="Times New Roman"/>
          <w:color w:val="000000" w:themeColor="text1"/>
          <w:szCs w:val="24"/>
        </w:rPr>
        <w:t>Lejarraga</w:t>
      </w:r>
      <w:proofErr w:type="spellEnd"/>
      <w:r w:rsidRPr="00494BA9">
        <w:rPr>
          <w:rFonts w:ascii="Times New Roman" w:hAnsi="Times New Roman" w:cs="Times New Roman"/>
          <w:color w:val="000000" w:themeColor="text1"/>
          <w:szCs w:val="24"/>
        </w:rPr>
        <w:t xml:space="preserve">, S., &amp; </w:t>
      </w:r>
      <w:proofErr w:type="spellStart"/>
      <w:r w:rsidRPr="00494BA9">
        <w:rPr>
          <w:rFonts w:ascii="Times New Roman" w:hAnsi="Times New Roman" w:cs="Times New Roman"/>
          <w:color w:val="000000" w:themeColor="text1"/>
          <w:szCs w:val="24"/>
        </w:rPr>
        <w:t>Fillottrani</w:t>
      </w:r>
      <w:proofErr w:type="spellEnd"/>
      <w:r w:rsidRPr="00494BA9">
        <w:rPr>
          <w:rFonts w:ascii="Times New Roman" w:hAnsi="Times New Roman" w:cs="Times New Roman"/>
          <w:color w:val="000000" w:themeColor="text1"/>
          <w:szCs w:val="24"/>
        </w:rPr>
        <w:t xml:space="preserve">, P. (2020). </w:t>
      </w:r>
      <w:proofErr w:type="spellStart"/>
      <w:r w:rsidRPr="00494BA9">
        <w:rPr>
          <w:rFonts w:ascii="Times New Roman" w:hAnsi="Times New Roman" w:cs="Times New Roman"/>
          <w:color w:val="000000" w:themeColor="text1"/>
          <w:szCs w:val="24"/>
        </w:rPr>
        <w:t>PROMETEA</w:t>
      </w:r>
      <w:proofErr w:type="spellEnd"/>
      <w:r w:rsidRPr="00494BA9">
        <w:rPr>
          <w:rFonts w:ascii="Times New Roman" w:hAnsi="Times New Roman" w:cs="Times New Roman"/>
          <w:color w:val="000000" w:themeColor="text1"/>
          <w:szCs w:val="24"/>
        </w:rPr>
        <w:t>. Transformando la</w:t>
      </w:r>
      <w:r w:rsidRPr="00494BA9">
        <w:rPr>
          <w:rFonts w:ascii="Times New Roman" w:hAnsi="Times New Roman" w:cs="Times New Roman"/>
          <w:color w:val="000000" w:themeColor="text1"/>
          <w:szCs w:val="24"/>
        </w:rPr>
        <w:tab/>
        <w:t xml:space="preserve">administración de justicia con herramientas de Inteligencia Artificial. Banco </w:t>
      </w:r>
      <w:r w:rsidRPr="00494BA9">
        <w:rPr>
          <w:rFonts w:ascii="Times New Roman" w:hAnsi="Times New Roman" w:cs="Times New Roman"/>
          <w:color w:val="000000" w:themeColor="text1"/>
          <w:szCs w:val="24"/>
        </w:rPr>
        <w:tab/>
        <w:t xml:space="preserve">Interamericano de Desarrollo. </w:t>
      </w:r>
      <w:hyperlink r:id="rId41" w:history="1">
        <w:r w:rsidR="00FF7DA7" w:rsidRPr="000936D6">
          <w:rPr>
            <w:rStyle w:val="Hipervnculo"/>
            <w:rFonts w:ascii="Times New Roman" w:hAnsi="Times New Roman" w:cs="Times New Roman"/>
            <w:szCs w:val="24"/>
          </w:rPr>
          <w:t>http://hdl.handle.net/11336/183777</w:t>
        </w:r>
      </w:hyperlink>
      <w:r w:rsidR="00FF7DA7">
        <w:rPr>
          <w:rFonts w:ascii="Times New Roman" w:hAnsi="Times New Roman" w:cs="Times New Roman"/>
          <w:color w:val="000000" w:themeColor="text1"/>
          <w:szCs w:val="24"/>
        </w:rPr>
        <w:t xml:space="preserve"> </w:t>
      </w:r>
    </w:p>
    <w:p w14:paraId="31A878E6" w14:textId="4F402C1B" w:rsidR="00494BA9" w:rsidRPr="00494BA9" w:rsidRDefault="00494BA9" w:rsidP="00FF7DA7">
      <w:pPr>
        <w:rPr>
          <w:rFonts w:ascii="Times New Roman" w:hAnsi="Times New Roman" w:cs="Times New Roman"/>
          <w:color w:val="000000" w:themeColor="text1"/>
          <w:szCs w:val="24"/>
        </w:rPr>
      </w:pPr>
      <w:proofErr w:type="spellStart"/>
      <w:r w:rsidRPr="00494BA9">
        <w:rPr>
          <w:rFonts w:ascii="Times New Roman" w:hAnsi="Times New Roman" w:cs="Times New Roman"/>
          <w:color w:val="000000" w:themeColor="text1"/>
          <w:szCs w:val="24"/>
        </w:rPr>
        <w:t>Gamarro</w:t>
      </w:r>
      <w:proofErr w:type="spellEnd"/>
      <w:r w:rsidRPr="00494BA9">
        <w:rPr>
          <w:rFonts w:ascii="Times New Roman" w:hAnsi="Times New Roman" w:cs="Times New Roman"/>
          <w:color w:val="000000" w:themeColor="text1"/>
          <w:szCs w:val="24"/>
        </w:rPr>
        <w:t>, U. (2023, noviembre 28). Ataque cibernético impide las operaciones del Ministerio</w:t>
      </w:r>
      <w:r w:rsidRPr="00494BA9">
        <w:rPr>
          <w:rFonts w:ascii="Times New Roman" w:hAnsi="Times New Roman" w:cs="Times New Roman"/>
          <w:color w:val="000000" w:themeColor="text1"/>
          <w:szCs w:val="24"/>
        </w:rPr>
        <w:tab/>
        <w:t xml:space="preserve">de Finanzas por segundo día consecutivo [Prensa]. Prensa Libre. </w:t>
      </w:r>
      <w:r w:rsidRPr="00494BA9">
        <w:rPr>
          <w:rFonts w:ascii="Times New Roman" w:hAnsi="Times New Roman" w:cs="Times New Roman"/>
          <w:color w:val="000000" w:themeColor="text1"/>
          <w:szCs w:val="24"/>
        </w:rPr>
        <w:tab/>
        <w:t>https://www.prensalibre.com/economia/ataque-cibernetico-impide-las-operaciones-</w:t>
      </w:r>
      <w:r w:rsidRPr="00494BA9">
        <w:rPr>
          <w:rFonts w:ascii="Times New Roman" w:hAnsi="Times New Roman" w:cs="Times New Roman"/>
          <w:color w:val="000000" w:themeColor="text1"/>
          <w:szCs w:val="24"/>
        </w:rPr>
        <w:tab/>
        <w:t>informaticas-del-ministerio-de-finanzas-por-segundo-dia-consecutivo/</w:t>
      </w:r>
      <w:r w:rsidR="00FF7DA7">
        <w:rPr>
          <w:rFonts w:ascii="Times New Roman" w:hAnsi="Times New Roman" w:cs="Times New Roman"/>
          <w:color w:val="000000" w:themeColor="text1"/>
          <w:szCs w:val="24"/>
        </w:rPr>
        <w:t xml:space="preserve">  </w:t>
      </w:r>
    </w:p>
    <w:p w14:paraId="2732D996"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lastRenderedPageBreak/>
        <w:t xml:space="preserve">Kong, M. (1993). Inteligencia Artificial (Primera edición). Pontificia Universidad Católica </w:t>
      </w:r>
      <w:r w:rsidRPr="00494BA9">
        <w:rPr>
          <w:rFonts w:ascii="Times New Roman" w:hAnsi="Times New Roman" w:cs="Times New Roman"/>
          <w:color w:val="000000" w:themeColor="text1"/>
          <w:szCs w:val="24"/>
        </w:rPr>
        <w:tab/>
        <w:t>del Perú-Fondo Editorial.</w:t>
      </w:r>
    </w:p>
    <w:p w14:paraId="64D214A6" w14:textId="1B0EC969"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León Pulido, M. M., &amp; Cañas Sánchez, E. A. (2025). El futuro de los derechos humanos en la era </w:t>
      </w:r>
      <w:proofErr w:type="spellStart"/>
      <w:r w:rsidRPr="00494BA9">
        <w:rPr>
          <w:rFonts w:ascii="Times New Roman" w:hAnsi="Times New Roman" w:cs="Times New Roman"/>
          <w:color w:val="000000" w:themeColor="text1"/>
          <w:szCs w:val="24"/>
        </w:rPr>
        <w:t>posthumana</w:t>
      </w:r>
      <w:proofErr w:type="spellEnd"/>
      <w:r w:rsidRPr="00494BA9">
        <w:rPr>
          <w:rFonts w:ascii="Times New Roman" w:hAnsi="Times New Roman" w:cs="Times New Roman"/>
          <w:color w:val="000000" w:themeColor="text1"/>
          <w:szCs w:val="24"/>
        </w:rPr>
        <w:t>: Un análisis desde el derecho y la Inteligencia Artificial. En E. A.</w:t>
      </w:r>
      <w:r w:rsidR="00FF7DA7">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Velandia Canosa (Ed.), Derecho Procesal Constitucional. Inteligencia Artificial y</w:t>
      </w:r>
      <w:r w:rsidRPr="00494BA9">
        <w:rPr>
          <w:rFonts w:ascii="Times New Roman" w:hAnsi="Times New Roman" w:cs="Times New Roman"/>
          <w:color w:val="000000" w:themeColor="text1"/>
          <w:szCs w:val="24"/>
        </w:rPr>
        <w:tab/>
        <w:t>neuroderechos (pp. 134-159). Ediciones Nueva Jurídica.</w:t>
      </w:r>
    </w:p>
    <w:p w14:paraId="6A6F173E"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Martínez Cantón, S. (2024). La </w:t>
      </w:r>
      <w:proofErr w:type="spellStart"/>
      <w:r w:rsidRPr="00494BA9">
        <w:rPr>
          <w:rFonts w:ascii="Times New Roman" w:hAnsi="Times New Roman" w:cs="Times New Roman"/>
          <w:color w:val="000000" w:themeColor="text1"/>
          <w:szCs w:val="24"/>
        </w:rPr>
        <w:t>cibercaptación</w:t>
      </w:r>
      <w:proofErr w:type="spellEnd"/>
      <w:r w:rsidRPr="00494BA9">
        <w:rPr>
          <w:rFonts w:ascii="Times New Roman" w:hAnsi="Times New Roman" w:cs="Times New Roman"/>
          <w:color w:val="000000" w:themeColor="text1"/>
          <w:szCs w:val="24"/>
        </w:rPr>
        <w:t xml:space="preserve"> de víctimas de trata de personas. En M. García </w:t>
      </w:r>
      <w:r w:rsidRPr="00494BA9">
        <w:rPr>
          <w:rFonts w:ascii="Times New Roman" w:hAnsi="Times New Roman" w:cs="Times New Roman"/>
          <w:color w:val="000000" w:themeColor="text1"/>
          <w:szCs w:val="24"/>
        </w:rPr>
        <w:tab/>
        <w:t xml:space="preserve">Mosquera, V. Rodríguez Vásquez, M. Díaz y García </w:t>
      </w:r>
      <w:proofErr w:type="spellStart"/>
      <w:r w:rsidRPr="00494BA9">
        <w:rPr>
          <w:rFonts w:ascii="Times New Roman" w:hAnsi="Times New Roman" w:cs="Times New Roman"/>
          <w:color w:val="000000" w:themeColor="text1"/>
          <w:szCs w:val="24"/>
        </w:rPr>
        <w:t>Conlledo</w:t>
      </w:r>
      <w:proofErr w:type="spellEnd"/>
      <w:r w:rsidRPr="00494BA9">
        <w:rPr>
          <w:rFonts w:ascii="Times New Roman" w:hAnsi="Times New Roman" w:cs="Times New Roman"/>
          <w:color w:val="000000" w:themeColor="text1"/>
          <w:szCs w:val="24"/>
        </w:rPr>
        <w:t xml:space="preserve">, &amp; D.-M. Luzón Peña </w:t>
      </w:r>
      <w:r w:rsidRPr="00494BA9">
        <w:rPr>
          <w:rFonts w:ascii="Times New Roman" w:hAnsi="Times New Roman" w:cs="Times New Roman"/>
          <w:color w:val="000000" w:themeColor="text1"/>
          <w:szCs w:val="24"/>
        </w:rPr>
        <w:tab/>
        <w:t xml:space="preserve">(Eds.), Libro Homenaje al Profesor Javier de Vicente </w:t>
      </w:r>
      <w:proofErr w:type="spellStart"/>
      <w:r w:rsidRPr="00494BA9">
        <w:rPr>
          <w:rFonts w:ascii="Times New Roman" w:hAnsi="Times New Roman" w:cs="Times New Roman"/>
          <w:color w:val="000000" w:themeColor="text1"/>
          <w:szCs w:val="24"/>
        </w:rPr>
        <w:t>Remesal</w:t>
      </w:r>
      <w:proofErr w:type="spellEnd"/>
      <w:r w:rsidRPr="00494BA9">
        <w:rPr>
          <w:rFonts w:ascii="Times New Roman" w:hAnsi="Times New Roman" w:cs="Times New Roman"/>
          <w:color w:val="000000" w:themeColor="text1"/>
          <w:szCs w:val="24"/>
        </w:rPr>
        <w:t xml:space="preserve"> por su </w:t>
      </w:r>
      <w:proofErr w:type="spellStart"/>
      <w:r w:rsidRPr="00494BA9">
        <w:rPr>
          <w:rFonts w:ascii="Times New Roman" w:hAnsi="Times New Roman" w:cs="Times New Roman"/>
          <w:color w:val="000000" w:themeColor="text1"/>
          <w:szCs w:val="24"/>
        </w:rPr>
        <w:t>70.o</w:t>
      </w:r>
      <w:proofErr w:type="spellEnd"/>
      <w:r w:rsidRPr="00494BA9">
        <w:rPr>
          <w:rFonts w:ascii="Times New Roman" w:hAnsi="Times New Roman" w:cs="Times New Roman"/>
          <w:color w:val="000000" w:themeColor="text1"/>
          <w:szCs w:val="24"/>
        </w:rPr>
        <w:t xml:space="preserve"> aniversario </w:t>
      </w:r>
      <w:r w:rsidRPr="00494BA9">
        <w:rPr>
          <w:rFonts w:ascii="Times New Roman" w:hAnsi="Times New Roman" w:cs="Times New Roman"/>
          <w:color w:val="000000" w:themeColor="text1"/>
          <w:szCs w:val="24"/>
        </w:rPr>
        <w:tab/>
        <w:t xml:space="preserve">(Primera edición, pp. 1045-1054). Agencia Estatal Boletín Oficial del Estado, </w:t>
      </w:r>
      <w:r w:rsidRPr="00494BA9">
        <w:rPr>
          <w:rFonts w:ascii="Times New Roman" w:hAnsi="Times New Roman" w:cs="Times New Roman"/>
          <w:color w:val="000000" w:themeColor="text1"/>
          <w:szCs w:val="24"/>
        </w:rPr>
        <w:tab/>
        <w:t>Fundación Internacional de Ciencias Penales.</w:t>
      </w:r>
    </w:p>
    <w:p w14:paraId="42DB97CA" w14:textId="072D572A"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Ministerio de Justicia. (2025, mayo 8). El programa piloto de IA Generativa en la Justicia arrojó resultados positivos. Argentina.gob.ar. </w:t>
      </w:r>
      <w:hyperlink r:id="rId42" w:history="1">
        <w:r w:rsidR="00FF7DA7" w:rsidRPr="000936D6">
          <w:rPr>
            <w:rStyle w:val="Hipervnculo"/>
            <w:rFonts w:ascii="Times New Roman" w:hAnsi="Times New Roman" w:cs="Times New Roman"/>
            <w:szCs w:val="24"/>
          </w:rPr>
          <w:t>https://www.argentina.gob.ar/noticias/el-programa-piloto-de-ia-generativa-en-la-justicia-arrojo-resultados-positivos</w:t>
        </w:r>
      </w:hyperlink>
      <w:r w:rsidR="00FF7DA7">
        <w:rPr>
          <w:rFonts w:ascii="Times New Roman" w:hAnsi="Times New Roman" w:cs="Times New Roman"/>
          <w:color w:val="000000" w:themeColor="text1"/>
          <w:szCs w:val="24"/>
        </w:rPr>
        <w:t xml:space="preserve"> </w:t>
      </w:r>
    </w:p>
    <w:p w14:paraId="7D5AFA4B" w14:textId="19012854"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Parlamento Europeo y del Consejo (2024). Reglamento de Inteligencia Artificial, No. </w:t>
      </w:r>
      <w:r w:rsidRPr="00494BA9">
        <w:rPr>
          <w:rFonts w:ascii="Times New Roman" w:hAnsi="Times New Roman" w:cs="Times New Roman"/>
          <w:color w:val="000000" w:themeColor="text1"/>
          <w:szCs w:val="24"/>
        </w:rPr>
        <w:tab/>
        <w:t>2024/1689</w:t>
      </w:r>
      <w:r w:rsidR="00FF7DA7">
        <w:rPr>
          <w:rFonts w:ascii="Times New Roman" w:hAnsi="Times New Roman" w:cs="Times New Roman"/>
          <w:color w:val="000000" w:themeColor="text1"/>
          <w:szCs w:val="24"/>
        </w:rPr>
        <w:t>.</w:t>
      </w:r>
    </w:p>
    <w:p w14:paraId="26410E40" w14:textId="462EBC72"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Presidencia del Organismo Judicial y Corte Suprema de Justicia de Guatemala (2019). Firma Electrónica Para La Unidad De Información Pública Del Organismo Judicial. Acuerdo Número 038/019. </w:t>
      </w:r>
      <w:hyperlink r:id="rId43" w:anchor="0" w:history="1">
        <w:r w:rsidR="00FF7DA7" w:rsidRPr="000936D6">
          <w:rPr>
            <w:rStyle w:val="Hipervnculo"/>
            <w:rFonts w:ascii="Times New Roman" w:hAnsi="Times New Roman" w:cs="Times New Roman"/>
            <w:szCs w:val="24"/>
          </w:rPr>
          <w:t>https://leyes.infile.com/visualizador2/index.php?id=79659#0</w:t>
        </w:r>
      </w:hyperlink>
      <w:r w:rsidR="00FF7DA7">
        <w:rPr>
          <w:rFonts w:ascii="Times New Roman" w:hAnsi="Times New Roman" w:cs="Times New Roman"/>
          <w:color w:val="000000" w:themeColor="text1"/>
          <w:szCs w:val="24"/>
        </w:rPr>
        <w:t xml:space="preserve"> </w:t>
      </w:r>
    </w:p>
    <w:p w14:paraId="28CC8298" w14:textId="1467711B"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Presidencia del Organismo Judicial y Corte Suprema de Justicia de Guatemala (2023). </w:t>
      </w:r>
      <w:r w:rsidRPr="00494BA9">
        <w:rPr>
          <w:rFonts w:ascii="Times New Roman" w:hAnsi="Times New Roman" w:cs="Times New Roman"/>
          <w:color w:val="000000" w:themeColor="text1"/>
          <w:szCs w:val="24"/>
        </w:rPr>
        <w:tab/>
        <w:t xml:space="preserve">Reglamento de Notificaciones Electrónicas en los Procedimientos Administrativos </w:t>
      </w:r>
      <w:r w:rsidRPr="00494BA9">
        <w:rPr>
          <w:rFonts w:ascii="Times New Roman" w:hAnsi="Times New Roman" w:cs="Times New Roman"/>
          <w:color w:val="000000" w:themeColor="text1"/>
          <w:szCs w:val="24"/>
        </w:rPr>
        <w:tab/>
        <w:t xml:space="preserve">Internos del Organismo Judicial, Acuerdo Número 189-2023. </w:t>
      </w:r>
      <w:r w:rsidRPr="00494BA9">
        <w:rPr>
          <w:rFonts w:ascii="Times New Roman" w:hAnsi="Times New Roman" w:cs="Times New Roman"/>
          <w:color w:val="000000" w:themeColor="text1"/>
          <w:szCs w:val="24"/>
        </w:rPr>
        <w:tab/>
      </w:r>
      <w:hyperlink r:id="rId44" w:anchor="0" w:history="1">
        <w:r w:rsidR="00FF7DA7" w:rsidRPr="000936D6">
          <w:rPr>
            <w:rStyle w:val="Hipervnculo"/>
            <w:rFonts w:ascii="Times New Roman" w:hAnsi="Times New Roman" w:cs="Times New Roman"/>
            <w:szCs w:val="24"/>
          </w:rPr>
          <w:t>https://leyes.infile.com/visualizador2/index.php?id=87462#0</w:t>
        </w:r>
      </w:hyperlink>
      <w:r w:rsidR="00FF7DA7">
        <w:rPr>
          <w:rFonts w:ascii="Times New Roman" w:hAnsi="Times New Roman" w:cs="Times New Roman"/>
          <w:color w:val="000000" w:themeColor="text1"/>
          <w:szCs w:val="24"/>
        </w:rPr>
        <w:t xml:space="preserve"> </w:t>
      </w:r>
    </w:p>
    <w:p w14:paraId="48BAD6C9" w14:textId="7B808F91"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Presidencia del Organismo Judicial y Corte </w:t>
      </w:r>
      <w:r w:rsidRPr="00494BA9">
        <w:rPr>
          <w:rFonts w:ascii="Times New Roman" w:hAnsi="Times New Roman" w:cs="Times New Roman"/>
          <w:color w:val="000000" w:themeColor="text1"/>
          <w:szCs w:val="24"/>
        </w:rPr>
        <w:tab/>
        <w:t xml:space="preserve">Suprema de Justicia de Guatemala (2013). </w:t>
      </w:r>
      <w:r w:rsidRPr="00494BA9">
        <w:rPr>
          <w:rFonts w:ascii="Times New Roman" w:hAnsi="Times New Roman" w:cs="Times New Roman"/>
          <w:color w:val="000000" w:themeColor="text1"/>
          <w:szCs w:val="24"/>
        </w:rPr>
        <w:tab/>
        <w:t xml:space="preserve">Instructivo para realizar notificaciones electrónicas en el área administrativa del </w:t>
      </w:r>
      <w:r w:rsidRPr="00494BA9">
        <w:rPr>
          <w:rFonts w:ascii="Times New Roman" w:hAnsi="Times New Roman" w:cs="Times New Roman"/>
          <w:color w:val="000000" w:themeColor="text1"/>
          <w:szCs w:val="24"/>
        </w:rPr>
        <w:tab/>
        <w:t xml:space="preserve">Organismo Judicial. Acuerdo Número 1/2013. </w:t>
      </w:r>
      <w:r w:rsidRPr="00494BA9">
        <w:rPr>
          <w:rFonts w:ascii="Times New Roman" w:hAnsi="Times New Roman" w:cs="Times New Roman"/>
          <w:color w:val="000000" w:themeColor="text1"/>
          <w:szCs w:val="24"/>
        </w:rPr>
        <w:tab/>
      </w:r>
      <w:hyperlink r:id="rId45" w:anchor="0" w:history="1">
        <w:r w:rsidR="00FF7DA7" w:rsidRPr="000936D6">
          <w:rPr>
            <w:rStyle w:val="Hipervnculo"/>
            <w:rFonts w:ascii="Times New Roman" w:hAnsi="Times New Roman" w:cs="Times New Roman"/>
            <w:szCs w:val="24"/>
          </w:rPr>
          <w:t>https://leyes.infile.com/visualizador2/index.php?id=67323#0</w:t>
        </w:r>
      </w:hyperlink>
      <w:r w:rsidR="00FF7DA7">
        <w:rPr>
          <w:rFonts w:ascii="Times New Roman" w:hAnsi="Times New Roman" w:cs="Times New Roman"/>
          <w:color w:val="000000" w:themeColor="text1"/>
          <w:szCs w:val="24"/>
        </w:rPr>
        <w:t xml:space="preserve"> </w:t>
      </w:r>
    </w:p>
    <w:p w14:paraId="42CEC77E" w14:textId="176C5BE2"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Presidente de la República de Guatemala (2009). Reglamento de la Ley para el </w:t>
      </w:r>
      <w:r w:rsidRPr="00494BA9">
        <w:rPr>
          <w:rFonts w:ascii="Times New Roman" w:hAnsi="Times New Roman" w:cs="Times New Roman"/>
          <w:color w:val="000000" w:themeColor="text1"/>
          <w:szCs w:val="24"/>
        </w:rPr>
        <w:tab/>
        <w:t xml:space="preserve">Reconocimiento de las Comunicaciones y Firmas Electrónicas, Acuerdo Gubernativo Número 135-2009. </w:t>
      </w:r>
      <w:hyperlink r:id="rId46" w:anchor="0" w:history="1">
        <w:r w:rsidR="00FF7DA7" w:rsidRPr="000936D6">
          <w:rPr>
            <w:rStyle w:val="Hipervnculo"/>
            <w:rFonts w:ascii="Times New Roman" w:hAnsi="Times New Roman" w:cs="Times New Roman"/>
            <w:szCs w:val="24"/>
          </w:rPr>
          <w:t>https://leyes.infile.com/visualizador2/index.php?id=60881#0</w:t>
        </w:r>
      </w:hyperlink>
      <w:r w:rsidR="00FF7DA7">
        <w:rPr>
          <w:rFonts w:ascii="Times New Roman" w:hAnsi="Times New Roman" w:cs="Times New Roman"/>
          <w:color w:val="000000" w:themeColor="text1"/>
          <w:szCs w:val="24"/>
        </w:rPr>
        <w:t xml:space="preserve"> </w:t>
      </w:r>
    </w:p>
    <w:p w14:paraId="11C80AE3"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Queralt, J. J. (2024). Caso Pegasus: Un haz de vulneración de derechos. En M. García </w:t>
      </w:r>
      <w:r w:rsidRPr="00494BA9">
        <w:rPr>
          <w:rFonts w:ascii="Times New Roman" w:hAnsi="Times New Roman" w:cs="Times New Roman"/>
          <w:color w:val="000000" w:themeColor="text1"/>
          <w:szCs w:val="24"/>
        </w:rPr>
        <w:tab/>
        <w:t xml:space="preserve">Mosquera, V. Rodríguez Vásquez, M. Díaz y García </w:t>
      </w:r>
      <w:proofErr w:type="spellStart"/>
      <w:r w:rsidRPr="00494BA9">
        <w:rPr>
          <w:rFonts w:ascii="Times New Roman" w:hAnsi="Times New Roman" w:cs="Times New Roman"/>
          <w:color w:val="000000" w:themeColor="text1"/>
          <w:szCs w:val="24"/>
        </w:rPr>
        <w:t>Conlledo</w:t>
      </w:r>
      <w:proofErr w:type="spellEnd"/>
      <w:r w:rsidRPr="00494BA9">
        <w:rPr>
          <w:rFonts w:ascii="Times New Roman" w:hAnsi="Times New Roman" w:cs="Times New Roman"/>
          <w:color w:val="000000" w:themeColor="text1"/>
          <w:szCs w:val="24"/>
        </w:rPr>
        <w:t xml:space="preserve">, &amp; D.-M. Luzón Peña </w:t>
      </w:r>
      <w:r w:rsidRPr="00494BA9">
        <w:rPr>
          <w:rFonts w:ascii="Times New Roman" w:hAnsi="Times New Roman" w:cs="Times New Roman"/>
          <w:color w:val="000000" w:themeColor="text1"/>
          <w:szCs w:val="24"/>
        </w:rPr>
        <w:tab/>
        <w:t xml:space="preserve">(Eds.), Libro Homenaje al Profesor Javier de Vicente </w:t>
      </w:r>
      <w:proofErr w:type="spellStart"/>
      <w:r w:rsidRPr="00494BA9">
        <w:rPr>
          <w:rFonts w:ascii="Times New Roman" w:hAnsi="Times New Roman" w:cs="Times New Roman"/>
          <w:color w:val="000000" w:themeColor="text1"/>
          <w:szCs w:val="24"/>
        </w:rPr>
        <w:t>Remesal</w:t>
      </w:r>
      <w:proofErr w:type="spellEnd"/>
      <w:r w:rsidRPr="00494BA9">
        <w:rPr>
          <w:rFonts w:ascii="Times New Roman" w:hAnsi="Times New Roman" w:cs="Times New Roman"/>
          <w:color w:val="000000" w:themeColor="text1"/>
          <w:szCs w:val="24"/>
        </w:rPr>
        <w:t xml:space="preserve"> por su </w:t>
      </w:r>
      <w:proofErr w:type="spellStart"/>
      <w:r w:rsidRPr="00494BA9">
        <w:rPr>
          <w:rFonts w:ascii="Times New Roman" w:hAnsi="Times New Roman" w:cs="Times New Roman"/>
          <w:color w:val="000000" w:themeColor="text1"/>
          <w:szCs w:val="24"/>
        </w:rPr>
        <w:t>70.o</w:t>
      </w:r>
      <w:proofErr w:type="spellEnd"/>
      <w:r w:rsidRPr="00494BA9">
        <w:rPr>
          <w:rFonts w:ascii="Times New Roman" w:hAnsi="Times New Roman" w:cs="Times New Roman"/>
          <w:color w:val="000000" w:themeColor="text1"/>
          <w:szCs w:val="24"/>
        </w:rPr>
        <w:t xml:space="preserve"> aniversario </w:t>
      </w:r>
      <w:r w:rsidRPr="00494BA9">
        <w:rPr>
          <w:rFonts w:ascii="Times New Roman" w:hAnsi="Times New Roman" w:cs="Times New Roman"/>
          <w:color w:val="000000" w:themeColor="text1"/>
          <w:szCs w:val="24"/>
        </w:rPr>
        <w:tab/>
        <w:t xml:space="preserve">(Primera edición, pp. 1357-1369). Agencia Estatal Boletín Oficial del Estado, </w:t>
      </w:r>
      <w:r w:rsidRPr="00494BA9">
        <w:rPr>
          <w:rFonts w:ascii="Times New Roman" w:hAnsi="Times New Roman" w:cs="Times New Roman"/>
          <w:color w:val="000000" w:themeColor="text1"/>
          <w:szCs w:val="24"/>
        </w:rPr>
        <w:tab/>
        <w:t>Fundación Internacional de Ciencias Penales.</w:t>
      </w:r>
    </w:p>
    <w:p w14:paraId="42565F56"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Quintero Londoño, D. (2025). Responsabilidad del estado por daños causados por medios </w:t>
      </w:r>
      <w:r w:rsidRPr="00494BA9">
        <w:rPr>
          <w:rFonts w:ascii="Times New Roman" w:hAnsi="Times New Roman" w:cs="Times New Roman"/>
          <w:color w:val="000000" w:themeColor="text1"/>
          <w:szCs w:val="24"/>
        </w:rPr>
        <w:tab/>
        <w:t xml:space="preserve">tecnológicos. Propuesta inicial para la creación y declaración de principios para el </w:t>
      </w:r>
      <w:r w:rsidRPr="00494BA9">
        <w:rPr>
          <w:rFonts w:ascii="Times New Roman" w:hAnsi="Times New Roman" w:cs="Times New Roman"/>
          <w:color w:val="000000" w:themeColor="text1"/>
          <w:szCs w:val="24"/>
        </w:rPr>
        <w:lastRenderedPageBreak/>
        <w:tab/>
        <w:t xml:space="preserve">uso, manejo y desarrollo de inteligencias artificiales en Colombia. Grupo Editorial </w:t>
      </w:r>
      <w:r w:rsidRPr="00494BA9">
        <w:rPr>
          <w:rFonts w:ascii="Times New Roman" w:hAnsi="Times New Roman" w:cs="Times New Roman"/>
          <w:color w:val="000000" w:themeColor="text1"/>
          <w:szCs w:val="24"/>
        </w:rPr>
        <w:tab/>
        <w:t>Ibáñez.</w:t>
      </w:r>
    </w:p>
    <w:p w14:paraId="06943AEA"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Rebollo Delgado, L. (2023). Inteligencia Artificial y derechos fundamentales. Editorial </w:t>
      </w:r>
      <w:r w:rsidRPr="00494BA9">
        <w:rPr>
          <w:rFonts w:ascii="Times New Roman" w:hAnsi="Times New Roman" w:cs="Times New Roman"/>
          <w:color w:val="000000" w:themeColor="text1"/>
          <w:szCs w:val="24"/>
        </w:rPr>
        <w:tab/>
        <w:t>DYKINSON.</w:t>
      </w:r>
    </w:p>
    <w:p w14:paraId="7FA4E038" w14:textId="7777777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Sánchez </w:t>
      </w:r>
      <w:proofErr w:type="spellStart"/>
      <w:r w:rsidRPr="00494BA9">
        <w:rPr>
          <w:rFonts w:ascii="Times New Roman" w:hAnsi="Times New Roman" w:cs="Times New Roman"/>
          <w:color w:val="000000" w:themeColor="text1"/>
          <w:szCs w:val="24"/>
        </w:rPr>
        <w:t>Barrilao</w:t>
      </w:r>
      <w:proofErr w:type="spellEnd"/>
      <w:r w:rsidRPr="00494BA9">
        <w:rPr>
          <w:rFonts w:ascii="Times New Roman" w:hAnsi="Times New Roman" w:cs="Times New Roman"/>
          <w:color w:val="000000" w:themeColor="text1"/>
          <w:szCs w:val="24"/>
        </w:rPr>
        <w:t xml:space="preserve">, J. F. (2022). Constitucionalismo digital: Entre realidad digital, prospectiva </w:t>
      </w:r>
      <w:r w:rsidRPr="00494BA9">
        <w:rPr>
          <w:rFonts w:ascii="Times New Roman" w:hAnsi="Times New Roman" w:cs="Times New Roman"/>
          <w:color w:val="000000" w:themeColor="text1"/>
          <w:szCs w:val="24"/>
        </w:rPr>
        <w:tab/>
        <w:t xml:space="preserve">tecnológica y mera distopía constitucional. Revista da </w:t>
      </w:r>
      <w:proofErr w:type="spellStart"/>
      <w:r w:rsidRPr="00494BA9">
        <w:rPr>
          <w:rFonts w:ascii="Times New Roman" w:hAnsi="Times New Roman" w:cs="Times New Roman"/>
          <w:color w:val="000000" w:themeColor="text1"/>
          <w:szCs w:val="24"/>
        </w:rPr>
        <w:t>AJURIS-Qualis</w:t>
      </w:r>
      <w:proofErr w:type="spellEnd"/>
      <w:r w:rsidRPr="00494BA9">
        <w:rPr>
          <w:rFonts w:ascii="Times New Roman" w:hAnsi="Times New Roman" w:cs="Times New Roman"/>
          <w:color w:val="000000" w:themeColor="text1"/>
          <w:szCs w:val="24"/>
        </w:rPr>
        <w:t xml:space="preserve"> </w:t>
      </w:r>
      <w:proofErr w:type="spellStart"/>
      <w:r w:rsidRPr="00494BA9">
        <w:rPr>
          <w:rFonts w:ascii="Times New Roman" w:hAnsi="Times New Roman" w:cs="Times New Roman"/>
          <w:color w:val="000000" w:themeColor="text1"/>
          <w:szCs w:val="24"/>
        </w:rPr>
        <w:t>A2</w:t>
      </w:r>
      <w:proofErr w:type="spellEnd"/>
      <w:r w:rsidRPr="00494BA9">
        <w:rPr>
          <w:rFonts w:ascii="Times New Roman" w:hAnsi="Times New Roman" w:cs="Times New Roman"/>
          <w:color w:val="000000" w:themeColor="text1"/>
          <w:szCs w:val="24"/>
        </w:rPr>
        <w:t xml:space="preserve">, 49(152), </w:t>
      </w:r>
      <w:r w:rsidRPr="00494BA9">
        <w:rPr>
          <w:rFonts w:ascii="Times New Roman" w:hAnsi="Times New Roman" w:cs="Times New Roman"/>
          <w:color w:val="000000" w:themeColor="text1"/>
          <w:szCs w:val="24"/>
        </w:rPr>
        <w:tab/>
        <w:t>395-418.</w:t>
      </w:r>
    </w:p>
    <w:p w14:paraId="733AD3E7" w14:textId="0D79C75D"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Sistema Argentino de Información Jurídica -</w:t>
      </w:r>
      <w:proofErr w:type="spellStart"/>
      <w:r w:rsidRPr="00494BA9">
        <w:rPr>
          <w:rFonts w:ascii="Times New Roman" w:hAnsi="Times New Roman" w:cs="Times New Roman"/>
          <w:color w:val="000000" w:themeColor="text1"/>
          <w:szCs w:val="24"/>
        </w:rPr>
        <w:t>SAIJ</w:t>
      </w:r>
      <w:proofErr w:type="spellEnd"/>
      <w:r w:rsidRPr="00494BA9">
        <w:rPr>
          <w:rFonts w:ascii="Times New Roman" w:hAnsi="Times New Roman" w:cs="Times New Roman"/>
          <w:color w:val="000000" w:themeColor="text1"/>
          <w:szCs w:val="24"/>
        </w:rPr>
        <w:t xml:space="preserve">-. (2025, marzo 25). El Programa Piloto de </w:t>
      </w:r>
      <w:r w:rsidRPr="00494BA9">
        <w:rPr>
          <w:rFonts w:ascii="Times New Roman" w:hAnsi="Times New Roman" w:cs="Times New Roman"/>
          <w:color w:val="000000" w:themeColor="text1"/>
          <w:szCs w:val="24"/>
        </w:rPr>
        <w:tab/>
        <w:t xml:space="preserve">Uso de la IA Generativa en la Justicia Argentina arrojó resultados positivos. </w:t>
      </w:r>
      <w:proofErr w:type="spellStart"/>
      <w:r w:rsidRPr="00494BA9">
        <w:rPr>
          <w:rFonts w:ascii="Times New Roman" w:hAnsi="Times New Roman" w:cs="Times New Roman"/>
          <w:color w:val="000000" w:themeColor="text1"/>
          <w:szCs w:val="24"/>
        </w:rPr>
        <w:t>SAIJ</w:t>
      </w:r>
      <w:proofErr w:type="spellEnd"/>
      <w:r w:rsidRPr="00494BA9">
        <w:rPr>
          <w:rFonts w:ascii="Times New Roman" w:hAnsi="Times New Roman" w:cs="Times New Roman"/>
          <w:color w:val="000000" w:themeColor="text1"/>
          <w:szCs w:val="24"/>
        </w:rPr>
        <w:t>.</w:t>
      </w:r>
      <w:r w:rsidRPr="00494BA9">
        <w:rPr>
          <w:rFonts w:ascii="Times New Roman" w:hAnsi="Times New Roman" w:cs="Times New Roman"/>
          <w:color w:val="000000" w:themeColor="text1"/>
          <w:szCs w:val="24"/>
        </w:rPr>
        <w:tab/>
      </w:r>
      <w:hyperlink r:id="rId47" w:history="1">
        <w:r w:rsidR="00FF7DA7" w:rsidRPr="000936D6">
          <w:rPr>
            <w:rStyle w:val="Hipervnculo"/>
            <w:rFonts w:ascii="Times New Roman" w:hAnsi="Times New Roman" w:cs="Times New Roman"/>
            <w:szCs w:val="24"/>
          </w:rPr>
          <w:t>https://www.saij.gob.ar/NV46008</w:t>
        </w:r>
      </w:hyperlink>
      <w:r w:rsidR="00FF7DA7">
        <w:rPr>
          <w:rFonts w:ascii="Times New Roman" w:hAnsi="Times New Roman" w:cs="Times New Roman"/>
          <w:color w:val="000000" w:themeColor="text1"/>
          <w:szCs w:val="24"/>
        </w:rPr>
        <w:t xml:space="preserve"> </w:t>
      </w:r>
    </w:p>
    <w:p w14:paraId="32E04605" w14:textId="48E7A2D7" w:rsidR="00494BA9" w:rsidRPr="00494BA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Suprema Corte de Justicia de la Nación de México (2024). Recurso de revisión en materia </w:t>
      </w:r>
      <w:r w:rsidRPr="00494BA9">
        <w:rPr>
          <w:rFonts w:ascii="Times New Roman" w:hAnsi="Times New Roman" w:cs="Times New Roman"/>
          <w:color w:val="000000" w:themeColor="text1"/>
          <w:szCs w:val="24"/>
        </w:rPr>
        <w:tab/>
        <w:t xml:space="preserve">de seguridad nacional previsto en la Ley General de Transparencia y Acceso a la </w:t>
      </w:r>
      <w:r w:rsidRPr="00494BA9">
        <w:rPr>
          <w:rFonts w:ascii="Times New Roman" w:hAnsi="Times New Roman" w:cs="Times New Roman"/>
          <w:color w:val="000000" w:themeColor="text1"/>
          <w:szCs w:val="24"/>
        </w:rPr>
        <w:tab/>
        <w:t xml:space="preserve">Información Pública, expediente No. 27/2021 de 6 de febrero de 2024. </w:t>
      </w:r>
      <w:r w:rsidRPr="00494BA9">
        <w:rPr>
          <w:rFonts w:ascii="Times New Roman" w:hAnsi="Times New Roman" w:cs="Times New Roman"/>
          <w:color w:val="000000" w:themeColor="text1"/>
          <w:szCs w:val="24"/>
        </w:rPr>
        <w:tab/>
      </w:r>
      <w:hyperlink r:id="rId48" w:history="1">
        <w:r w:rsidR="00FF7DA7" w:rsidRPr="000936D6">
          <w:rPr>
            <w:rStyle w:val="Hipervnculo"/>
            <w:rFonts w:ascii="Times New Roman" w:hAnsi="Times New Roman" w:cs="Times New Roman"/>
            <w:szCs w:val="24"/>
          </w:rPr>
          <w:t>file:///D:/Users/Sbarrientos/Downloads/content.pdf</w:t>
        </w:r>
      </w:hyperlink>
      <w:r w:rsidR="00FF7DA7">
        <w:rPr>
          <w:rFonts w:ascii="Times New Roman" w:hAnsi="Times New Roman" w:cs="Times New Roman"/>
          <w:color w:val="000000" w:themeColor="text1"/>
          <w:szCs w:val="24"/>
        </w:rPr>
        <w:t xml:space="preserve"> </w:t>
      </w:r>
    </w:p>
    <w:p w14:paraId="60EB0674" w14:textId="7034B71F" w:rsidR="00494BA9" w:rsidRPr="00494BA9" w:rsidRDefault="00494BA9" w:rsidP="00FF7DA7">
      <w:pPr>
        <w:ind w:left="709" w:hanging="709"/>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Unidad de Información Pública, Ministerio Público. (2024). Reporte estadístico a nivel </w:t>
      </w:r>
      <w:r w:rsidRPr="00494BA9">
        <w:rPr>
          <w:rFonts w:ascii="Times New Roman" w:hAnsi="Times New Roman" w:cs="Times New Roman"/>
          <w:color w:val="000000" w:themeColor="text1"/>
          <w:szCs w:val="24"/>
        </w:rPr>
        <w:tab/>
        <w:t>nacional, denuncias por delitos informáticos, registrados en el período comprendido</w:t>
      </w:r>
      <w:r w:rsidR="00FF7DA7">
        <w:rPr>
          <w:rFonts w:ascii="Times New Roman" w:hAnsi="Times New Roman" w:cs="Times New Roman"/>
          <w:color w:val="000000" w:themeColor="text1"/>
          <w:szCs w:val="24"/>
        </w:rPr>
        <w:t xml:space="preserve"> </w:t>
      </w:r>
      <w:r w:rsidRPr="00494BA9">
        <w:rPr>
          <w:rFonts w:ascii="Times New Roman" w:hAnsi="Times New Roman" w:cs="Times New Roman"/>
          <w:color w:val="000000" w:themeColor="text1"/>
          <w:szCs w:val="24"/>
        </w:rPr>
        <w:t xml:space="preserve">del 01/01/2020 al 29/08/2024 (No. Resolución </w:t>
      </w:r>
      <w:proofErr w:type="spellStart"/>
      <w:r w:rsidRPr="00494BA9">
        <w:rPr>
          <w:rFonts w:ascii="Times New Roman" w:hAnsi="Times New Roman" w:cs="Times New Roman"/>
          <w:color w:val="000000" w:themeColor="text1"/>
          <w:szCs w:val="24"/>
        </w:rPr>
        <w:t>UDIP</w:t>
      </w:r>
      <w:proofErr w:type="spellEnd"/>
      <w:r w:rsidRPr="00494BA9">
        <w:rPr>
          <w:rFonts w:ascii="Times New Roman" w:hAnsi="Times New Roman" w:cs="Times New Roman"/>
          <w:color w:val="000000" w:themeColor="text1"/>
          <w:szCs w:val="24"/>
        </w:rPr>
        <w:t>/G 2024-005136 /</w:t>
      </w:r>
      <w:proofErr w:type="spellStart"/>
      <w:r w:rsidRPr="00494BA9">
        <w:rPr>
          <w:rFonts w:ascii="Times New Roman" w:hAnsi="Times New Roman" w:cs="Times New Roman"/>
          <w:color w:val="000000" w:themeColor="text1"/>
          <w:szCs w:val="24"/>
        </w:rPr>
        <w:t>komg</w:t>
      </w:r>
      <w:proofErr w:type="spellEnd"/>
      <w:r w:rsidRPr="00494BA9">
        <w:rPr>
          <w:rFonts w:ascii="Times New Roman" w:hAnsi="Times New Roman" w:cs="Times New Roman"/>
          <w:color w:val="000000" w:themeColor="text1"/>
          <w:szCs w:val="24"/>
        </w:rPr>
        <w:t>; pp. 1-3).</w:t>
      </w:r>
    </w:p>
    <w:p w14:paraId="566E522A" w14:textId="33638BC6" w:rsidR="003509C9" w:rsidRDefault="00494BA9" w:rsidP="00FF7DA7">
      <w:pPr>
        <w:rPr>
          <w:rFonts w:ascii="Times New Roman" w:hAnsi="Times New Roman" w:cs="Times New Roman"/>
          <w:color w:val="000000" w:themeColor="text1"/>
          <w:szCs w:val="24"/>
        </w:rPr>
      </w:pPr>
      <w:r w:rsidRPr="00494BA9">
        <w:rPr>
          <w:rFonts w:ascii="Times New Roman" w:hAnsi="Times New Roman" w:cs="Times New Roman"/>
          <w:color w:val="000000" w:themeColor="text1"/>
          <w:szCs w:val="24"/>
        </w:rPr>
        <w:t xml:space="preserve">Vega Aguilar, J. A., &amp; Arévalo Minchola, M. (2022). Ciberdelitos. Análisis en el sistema </w:t>
      </w:r>
      <w:r w:rsidRPr="00494BA9">
        <w:rPr>
          <w:rFonts w:ascii="Times New Roman" w:hAnsi="Times New Roman" w:cs="Times New Roman"/>
          <w:color w:val="000000" w:themeColor="text1"/>
          <w:szCs w:val="24"/>
        </w:rPr>
        <w:tab/>
        <w:t xml:space="preserve">penal (Primera edición). </w:t>
      </w:r>
      <w:proofErr w:type="spellStart"/>
      <w:r w:rsidRPr="00494BA9">
        <w:rPr>
          <w:rFonts w:ascii="Times New Roman" w:hAnsi="Times New Roman" w:cs="Times New Roman"/>
          <w:color w:val="000000" w:themeColor="text1"/>
          <w:szCs w:val="24"/>
        </w:rPr>
        <w:t>Iustitia</w:t>
      </w:r>
      <w:proofErr w:type="spellEnd"/>
      <w:r w:rsidRPr="00494BA9">
        <w:rPr>
          <w:rFonts w:ascii="Times New Roman" w:hAnsi="Times New Roman" w:cs="Times New Roman"/>
          <w:color w:val="000000" w:themeColor="text1"/>
          <w:szCs w:val="24"/>
        </w:rPr>
        <w:t>.</w:t>
      </w:r>
    </w:p>
    <w:p w14:paraId="0B98A7D3" w14:textId="77777777" w:rsidR="002D5B7A" w:rsidRPr="00494BA9" w:rsidRDefault="002D5B7A" w:rsidP="00FF7DA7">
      <w:pPr>
        <w:rPr>
          <w:rFonts w:ascii="Times New Roman" w:hAnsi="Times New Roman" w:cs="Times New Roman"/>
          <w:color w:val="000000" w:themeColor="text1"/>
          <w:szCs w:val="24"/>
        </w:rPr>
      </w:pPr>
    </w:p>
    <w:p w14:paraId="46749AB3" w14:textId="185954AF" w:rsidR="003509C9" w:rsidRDefault="003509C9" w:rsidP="003509C9">
      <w:pPr>
        <w:jc w:val="center"/>
        <w:rPr>
          <w:rFonts w:ascii="Times New Roman" w:hAnsi="Times New Roman" w:cs="Times New Roman"/>
          <w:spacing w:val="-1"/>
          <w:sz w:val="16"/>
          <w:szCs w:val="16"/>
          <w:lang w:val="es-US"/>
        </w:rPr>
      </w:pPr>
      <w:r w:rsidRPr="003509C9">
        <w:rPr>
          <w:rFonts w:ascii="Times New Roman" w:hAnsi="Times New Roman" w:cs="Times New Roman"/>
          <w:spacing w:val="-1"/>
          <w:sz w:val="16"/>
          <w:szCs w:val="16"/>
          <w:lang w:val="es-US"/>
        </w:rPr>
        <w:t>Derechos de Autor (c) 202</w:t>
      </w:r>
      <w:r>
        <w:rPr>
          <w:rFonts w:ascii="Times New Roman" w:hAnsi="Times New Roman" w:cs="Times New Roman"/>
          <w:spacing w:val="-1"/>
          <w:sz w:val="16"/>
          <w:szCs w:val="16"/>
          <w:lang w:val="es-US"/>
        </w:rPr>
        <w:t>5</w:t>
      </w:r>
      <w:r w:rsidRPr="003509C9">
        <w:rPr>
          <w:rFonts w:ascii="Times New Roman" w:hAnsi="Times New Roman" w:cs="Times New Roman"/>
          <w:spacing w:val="-1"/>
          <w:sz w:val="16"/>
          <w:szCs w:val="16"/>
          <w:lang w:val="es-US"/>
        </w:rPr>
        <w:t xml:space="preserve"> </w:t>
      </w:r>
      <w:r w:rsidR="000858AE">
        <w:rPr>
          <w:rFonts w:ascii="Times New Roman" w:hAnsi="Times New Roman" w:cs="Times New Roman"/>
          <w:spacing w:val="-1"/>
          <w:sz w:val="16"/>
          <w:szCs w:val="16"/>
          <w:lang w:val="es-US"/>
        </w:rPr>
        <w:t>Santos Romeo Barrientos Aldana</w:t>
      </w:r>
    </w:p>
    <w:p w14:paraId="5D186B7C" w14:textId="0BDDAD7C" w:rsidR="00215B1A" w:rsidRPr="003509C9" w:rsidRDefault="00215B1A" w:rsidP="003509C9">
      <w:pPr>
        <w:jc w:val="center"/>
        <w:rPr>
          <w:rFonts w:ascii="Times New Roman" w:hAnsi="Times New Roman" w:cs="Times New Roman"/>
          <w:spacing w:val="-1"/>
          <w:sz w:val="16"/>
          <w:szCs w:val="16"/>
          <w:lang w:val="es-US"/>
        </w:rPr>
      </w:pPr>
      <w:r>
        <w:rPr>
          <w:rFonts w:ascii="Times New Roman" w:hAnsi="Times New Roman" w:cs="Times New Roman"/>
          <w:spacing w:val="-1"/>
          <w:sz w:val="16"/>
          <w:szCs w:val="16"/>
          <w:lang w:val="es-US"/>
        </w:rPr>
        <w:t>El autor declara que realizó la investigación con fondos propios y que no tiene conflicto de interés.</w:t>
      </w:r>
    </w:p>
    <w:p w14:paraId="025FB0DA" w14:textId="77777777" w:rsidR="003509C9" w:rsidRPr="003509C9" w:rsidRDefault="003509C9" w:rsidP="003509C9">
      <w:pPr>
        <w:jc w:val="center"/>
        <w:rPr>
          <w:rFonts w:ascii="Times New Roman" w:hAnsi="Times New Roman" w:cs="Times New Roman"/>
          <w:spacing w:val="-1"/>
          <w:sz w:val="16"/>
          <w:szCs w:val="16"/>
          <w:lang w:val="es-US"/>
        </w:rPr>
      </w:pPr>
      <w:r w:rsidRPr="003509C9">
        <w:rPr>
          <w:rFonts w:ascii="Times New Roman" w:hAnsi="Times New Roman" w:cs="Times New Roman"/>
          <w:noProof/>
          <w:sz w:val="16"/>
          <w:szCs w:val="16"/>
          <w:lang w:eastAsia="es-GT"/>
        </w:rPr>
        <w:drawing>
          <wp:inline distT="0" distB="0" distL="0" distR="0" wp14:anchorId="618C3F3E" wp14:editId="5C631B71">
            <wp:extent cx="838200" cy="295275"/>
            <wp:effectExtent l="0" t="0" r="0" b="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2C105D49" w14:textId="77777777" w:rsidR="003509C9" w:rsidRPr="003509C9" w:rsidRDefault="003509C9" w:rsidP="003509C9">
      <w:pPr>
        <w:jc w:val="center"/>
        <w:rPr>
          <w:rFonts w:ascii="Times New Roman" w:hAnsi="Times New Roman" w:cs="Times New Roman"/>
          <w:i/>
          <w:color w:val="000000"/>
          <w:w w:val="87"/>
          <w:sz w:val="16"/>
          <w:szCs w:val="16"/>
          <w:lang w:val="es-US"/>
        </w:rPr>
      </w:pPr>
      <w:r w:rsidRPr="003509C9">
        <w:rPr>
          <w:rFonts w:ascii="Times New Roman" w:hAnsi="Times New Roman" w:cs="Times New Roman"/>
          <w:spacing w:val="-1"/>
          <w:sz w:val="16"/>
          <w:szCs w:val="16"/>
          <w:lang w:val="es-US"/>
        </w:rPr>
        <w:t>E</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ex</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 es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á</w:t>
      </w:r>
      <w:r w:rsidRPr="003509C9">
        <w:rPr>
          <w:rFonts w:ascii="Times New Roman" w:hAnsi="Times New Roman" w:cs="Times New Roman"/>
          <w:spacing w:val="9"/>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ot</w:t>
      </w:r>
      <w:r w:rsidRPr="003509C9">
        <w:rPr>
          <w:rFonts w:ascii="Times New Roman" w:hAnsi="Times New Roman" w:cs="Times New Roman"/>
          <w:sz w:val="16"/>
          <w:szCs w:val="16"/>
          <w:lang w:val="es-US"/>
        </w:rPr>
        <w:t>egi</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10"/>
          <w:sz w:val="16"/>
          <w:szCs w:val="16"/>
          <w:lang w:val="es-US"/>
        </w:rPr>
        <w:t xml:space="preserve"> </w:t>
      </w:r>
      <w:r w:rsidRPr="003509C9">
        <w:rPr>
          <w:rFonts w:ascii="Times New Roman" w:hAnsi="Times New Roman" w:cs="Times New Roman"/>
          <w:spacing w:val="-1"/>
          <w:sz w:val="16"/>
          <w:szCs w:val="16"/>
          <w:lang w:val="es-US"/>
        </w:rPr>
        <w:t>un</w:t>
      </w:r>
      <w:r w:rsidRPr="003509C9">
        <w:rPr>
          <w:rFonts w:ascii="Times New Roman" w:hAnsi="Times New Roman" w:cs="Times New Roman"/>
          <w:sz w:val="16"/>
          <w:szCs w:val="16"/>
          <w:lang w:val="es-US"/>
        </w:rPr>
        <w:t>a</w:t>
      </w:r>
      <w:r w:rsidRPr="003509C9">
        <w:rPr>
          <w:rFonts w:ascii="Times New Roman" w:hAnsi="Times New Roman" w:cs="Times New Roman"/>
          <w:spacing w:val="14"/>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i</w:t>
      </w:r>
      <w:r w:rsidRPr="003509C9">
        <w:rPr>
          <w:rFonts w:ascii="Times New Roman" w:hAnsi="Times New Roman" w:cs="Times New Roman"/>
          <w:sz w:val="16"/>
          <w:szCs w:val="16"/>
          <w:lang w:val="es-US"/>
        </w:rPr>
        <w:t>a</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i/>
          <w:color w:val="0000FF"/>
          <w:spacing w:val="-36"/>
          <w:sz w:val="16"/>
          <w:szCs w:val="16"/>
          <w:lang w:val="es-US"/>
        </w:rPr>
        <w:t xml:space="preserve"> </w:t>
      </w:r>
      <w:hyperlink r:id="rId50">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pacing w:val="1"/>
            <w:w w:val="91"/>
            <w:sz w:val="16"/>
            <w:szCs w:val="16"/>
            <w:u w:val="single" w:color="0000FF"/>
            <w:lang w:val="es-US"/>
          </w:rPr>
          <w:t>r</w:t>
        </w:r>
        <w:r w:rsidRPr="003509C9">
          <w:rPr>
            <w:rFonts w:ascii="Times New Roman" w:hAnsi="Times New Roman" w:cs="Times New Roman"/>
            <w:i/>
            <w:color w:val="0000FF"/>
            <w:w w:val="94"/>
            <w:sz w:val="16"/>
            <w:szCs w:val="16"/>
            <w:u w:val="single" w:color="0000FF"/>
            <w:lang w:val="es-US"/>
          </w:rPr>
          <w:t>ea</w:t>
        </w:r>
        <w:r w:rsidRPr="003509C9">
          <w:rPr>
            <w:rFonts w:ascii="Times New Roman" w:hAnsi="Times New Roman" w:cs="Times New Roman"/>
            <w:i/>
            <w:color w:val="0000FF"/>
            <w:spacing w:val="1"/>
            <w:w w:val="110"/>
            <w:sz w:val="16"/>
            <w:szCs w:val="16"/>
            <w:u w:val="single" w:color="0000FF"/>
            <w:lang w:val="es-US"/>
          </w:rPr>
          <w:t>t</w:t>
        </w:r>
        <w:r w:rsidRPr="003509C9">
          <w:rPr>
            <w:rFonts w:ascii="Times New Roman" w:hAnsi="Times New Roman" w:cs="Times New Roman"/>
            <w:i/>
            <w:color w:val="0000FF"/>
            <w:spacing w:val="-2"/>
            <w:w w:val="99"/>
            <w:sz w:val="16"/>
            <w:szCs w:val="16"/>
            <w:u w:val="single" w:color="0000FF"/>
            <w:lang w:val="es-US"/>
          </w:rPr>
          <w:t>i</w:t>
        </w:r>
        <w:r w:rsidRPr="003509C9">
          <w:rPr>
            <w:rFonts w:ascii="Times New Roman" w:hAnsi="Times New Roman" w:cs="Times New Roman"/>
            <w:i/>
            <w:color w:val="0000FF"/>
            <w:w w:val="106"/>
            <w:sz w:val="16"/>
            <w:szCs w:val="16"/>
            <w:u w:val="single" w:color="0000FF"/>
            <w:lang w:val="es-US"/>
          </w:rPr>
          <w:t>v</w:t>
        </w:r>
        <w:r w:rsidRPr="003509C9">
          <w:rPr>
            <w:rFonts w:ascii="Times New Roman" w:hAnsi="Times New Roman" w:cs="Times New Roman"/>
            <w:i/>
            <w:color w:val="0000FF"/>
            <w:w w:val="90"/>
            <w:sz w:val="16"/>
            <w:szCs w:val="16"/>
            <w:u w:val="single" w:color="0000FF"/>
            <w:lang w:val="es-US"/>
          </w:rPr>
          <w:t>e</w:t>
        </w:r>
        <w:r w:rsidRPr="003509C9">
          <w:rPr>
            <w:rFonts w:ascii="Times New Roman" w:hAnsi="Times New Roman" w:cs="Times New Roman"/>
            <w:i/>
            <w:color w:val="0000FF"/>
            <w:spacing w:val="-40"/>
            <w:w w:val="113"/>
            <w:sz w:val="16"/>
            <w:szCs w:val="16"/>
            <w:u w:val="single" w:color="0000FF"/>
            <w:lang w:val="es-US"/>
          </w:rPr>
          <w:t xml:space="preserve"> </w:t>
        </w:r>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n</w:t>
        </w:r>
        <w:r w:rsidRPr="003509C9">
          <w:rPr>
            <w:rFonts w:ascii="Times New Roman" w:hAnsi="Times New Roman" w:cs="Times New Roman"/>
            <w:i/>
            <w:color w:val="0000FF"/>
            <w:sz w:val="16"/>
            <w:szCs w:val="16"/>
            <w:u w:val="single" w:color="0000FF"/>
            <w:lang w:val="es-US"/>
          </w:rPr>
          <w:t>s</w:t>
        </w:r>
        <w:r w:rsidRPr="003509C9">
          <w:rPr>
            <w:rFonts w:ascii="Times New Roman" w:hAnsi="Times New Roman" w:cs="Times New Roman"/>
            <w:i/>
            <w:color w:val="0000FF"/>
            <w:spacing w:val="-8"/>
            <w:sz w:val="16"/>
            <w:szCs w:val="16"/>
            <w:lang w:val="es-US"/>
          </w:rPr>
          <w:t xml:space="preserve"> </w:t>
        </w:r>
      </w:hyperlink>
      <w:hyperlink>
        <w:r w:rsidRPr="003509C9">
          <w:rPr>
            <w:rFonts w:ascii="Times New Roman" w:hAnsi="Times New Roman" w:cs="Times New Roman"/>
            <w:i/>
            <w:color w:val="0000FF"/>
            <w:spacing w:val="-1"/>
            <w:sz w:val="16"/>
            <w:szCs w:val="16"/>
            <w:u w:val="single" w:color="0000FF"/>
            <w:lang w:val="es-US"/>
          </w:rPr>
          <w:t>4</w:t>
        </w:r>
        <w:r w:rsidRPr="003509C9">
          <w:rPr>
            <w:rFonts w:ascii="Times New Roman" w:hAnsi="Times New Roman" w:cs="Times New Roman"/>
            <w:i/>
            <w:color w:val="0000FF"/>
            <w:spacing w:val="1"/>
            <w:w w:val="87"/>
            <w:sz w:val="16"/>
            <w:szCs w:val="16"/>
            <w:u w:val="single" w:color="0000FF"/>
            <w:lang w:val="es-US"/>
          </w:rPr>
          <w:t>.</w:t>
        </w:r>
        <w:r w:rsidRPr="003509C9">
          <w:rPr>
            <w:rFonts w:ascii="Times New Roman" w:hAnsi="Times New Roman" w:cs="Times New Roman"/>
            <w:i/>
            <w:color w:val="0000FF"/>
            <w:spacing w:val="-1"/>
            <w:w w:val="88"/>
            <w:sz w:val="16"/>
            <w:szCs w:val="16"/>
            <w:u w:val="single" w:color="0000FF"/>
            <w:lang w:val="es-US"/>
          </w:rPr>
          <w:t>0</w:t>
        </w:r>
        <w:r w:rsidRPr="003509C9">
          <w:rPr>
            <w:rFonts w:ascii="Times New Roman" w:hAnsi="Times New Roman" w:cs="Times New Roman"/>
            <w:i/>
            <w:color w:val="000000"/>
            <w:w w:val="87"/>
            <w:sz w:val="16"/>
            <w:szCs w:val="16"/>
            <w:lang w:val="es-US"/>
          </w:rPr>
          <w:t>.</w:t>
        </w:r>
      </w:hyperlink>
    </w:p>
    <w:p w14:paraId="0AD774F2" w14:textId="77777777" w:rsidR="003509C9" w:rsidRPr="003509C9" w:rsidRDefault="003509C9" w:rsidP="003509C9">
      <w:pPr>
        <w:jc w:val="center"/>
        <w:rPr>
          <w:rFonts w:ascii="Times New Roman" w:hAnsi="Times New Roman" w:cs="Times New Roman"/>
          <w:sz w:val="16"/>
          <w:szCs w:val="16"/>
          <w:lang w:val="es-US"/>
        </w:rPr>
      </w:pP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 es</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re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3"/>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op</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re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bu</w:t>
      </w:r>
      <w:r w:rsidRPr="003509C9">
        <w:rPr>
          <w:rFonts w:ascii="Times New Roman" w:hAnsi="Times New Roman" w:cs="Times New Roman"/>
          <w:sz w:val="16"/>
          <w:szCs w:val="16"/>
          <w:lang w:val="es-US"/>
        </w:rPr>
        <w:t>ir</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z w:val="16"/>
          <w:szCs w:val="16"/>
          <w:lang w:val="es-US"/>
        </w:rPr>
        <w:t>el 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me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io</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w w:val="92"/>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w w:val="111"/>
          <w:sz w:val="16"/>
          <w:szCs w:val="16"/>
          <w:lang w:val="es-US"/>
        </w:rPr>
        <w:t>r</w:t>
      </w:r>
      <w:r w:rsidRPr="003509C9">
        <w:rPr>
          <w:rFonts w:ascii="Times New Roman" w:hAnsi="Times New Roman" w:cs="Times New Roman"/>
          <w:spacing w:val="-2"/>
          <w:w w:val="101"/>
          <w:sz w:val="16"/>
          <w:szCs w:val="16"/>
          <w:lang w:val="es-US"/>
        </w:rPr>
        <w:t>m</w:t>
      </w:r>
      <w:r w:rsidRPr="003509C9">
        <w:rPr>
          <w:rFonts w:ascii="Times New Roman" w:hAnsi="Times New Roman" w:cs="Times New Roman"/>
          <w:spacing w:val="1"/>
          <w:w w:val="103"/>
          <w:sz w:val="16"/>
          <w:szCs w:val="16"/>
          <w:lang w:val="es-US"/>
        </w:rPr>
        <w:t>a</w:t>
      </w:r>
      <w:r w:rsidRPr="003509C9">
        <w:rPr>
          <w:rFonts w:ascii="Times New Roman" w:hAnsi="Times New Roman" w:cs="Times New Roman"/>
          <w:spacing w:val="-1"/>
          <w:w w:val="114"/>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3"/>
          <w:sz w:val="16"/>
          <w:szCs w:val="16"/>
          <w:lang w:val="es-US"/>
        </w:rPr>
        <w:t>d</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w w:val="101"/>
          <w:sz w:val="16"/>
          <w:szCs w:val="16"/>
          <w:lang w:val="es-US"/>
        </w:rPr>
        <w:t>d</w:t>
      </w:r>
      <w:r w:rsidRPr="003509C9">
        <w:rPr>
          <w:rFonts w:ascii="Times New Roman" w:hAnsi="Times New Roman" w:cs="Times New Roman"/>
          <w:spacing w:val="-1"/>
          <w:sz w:val="16"/>
          <w:szCs w:val="16"/>
          <w:lang w:val="es-US"/>
        </w:rPr>
        <w:t>o</w:t>
      </w:r>
      <w:r w:rsidRPr="003509C9">
        <w:rPr>
          <w:rFonts w:ascii="Times New Roman" w:hAnsi="Times New Roman" w:cs="Times New Roman"/>
          <w:w w:val="96"/>
          <w:sz w:val="16"/>
          <w:szCs w:val="16"/>
          <w:lang w:val="es-US"/>
        </w:rPr>
        <w:t>c</w:t>
      </w:r>
      <w:r w:rsidRPr="003509C9">
        <w:rPr>
          <w:rFonts w:ascii="Times New Roman" w:hAnsi="Times New Roman" w:cs="Times New Roman"/>
          <w:spacing w:val="-1"/>
          <w:w w:val="106"/>
          <w:sz w:val="16"/>
          <w:szCs w:val="16"/>
          <w:lang w:val="es-US"/>
        </w:rPr>
        <w:t>u</w:t>
      </w:r>
      <w:r w:rsidRPr="003509C9">
        <w:rPr>
          <w:rFonts w:ascii="Times New Roman" w:hAnsi="Times New Roman" w:cs="Times New Roman"/>
          <w:w w:val="101"/>
          <w:sz w:val="16"/>
          <w:szCs w:val="16"/>
          <w:lang w:val="es-US"/>
        </w:rPr>
        <w:t>m</w:t>
      </w:r>
      <w:r w:rsidRPr="003509C9">
        <w:rPr>
          <w:rFonts w:ascii="Times New Roman" w:hAnsi="Times New Roman" w:cs="Times New Roman"/>
          <w:spacing w:val="2"/>
          <w:sz w:val="16"/>
          <w:szCs w:val="16"/>
          <w:lang w:val="es-US"/>
        </w:rPr>
        <w:t>e</w:t>
      </w:r>
      <w:r w:rsidRPr="003509C9">
        <w:rPr>
          <w:rFonts w:ascii="Times New Roman" w:hAnsi="Times New Roman" w:cs="Times New Roman"/>
          <w:spacing w:val="4"/>
          <w:w w:val="108"/>
          <w:sz w:val="16"/>
          <w:szCs w:val="16"/>
          <w:lang w:val="es-US"/>
        </w:rPr>
        <w:t>n</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21"/>
          <w:sz w:val="16"/>
          <w:szCs w:val="16"/>
          <w:lang w:val="es-US"/>
        </w:rPr>
        <w:t xml:space="preserve"> </w:t>
      </w:r>
      <w:r w:rsidRPr="003509C9">
        <w:rPr>
          <w:rFonts w:ascii="Times New Roman" w:hAnsi="Times New Roman" w:cs="Times New Roman"/>
          <w:sz w:val="16"/>
          <w:szCs w:val="16"/>
          <w:lang w:val="es-US"/>
        </w:rPr>
        <w:t>—remezc</w:t>
      </w:r>
      <w:r w:rsidRPr="003509C9">
        <w:rPr>
          <w:rFonts w:ascii="Times New Roman" w:hAnsi="Times New Roman" w:cs="Times New Roman"/>
          <w:spacing w:val="-2"/>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sf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 y</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35"/>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5"/>
          <w:sz w:val="16"/>
          <w:szCs w:val="16"/>
          <w:lang w:val="es-US"/>
        </w:rPr>
        <w:t>l</w:t>
      </w:r>
      <w:r w:rsidRPr="003509C9">
        <w:rPr>
          <w:rFonts w:ascii="Times New Roman" w:hAnsi="Times New Roman" w:cs="Times New Roman"/>
          <w:sz w:val="16"/>
          <w:szCs w:val="16"/>
          <w:lang w:val="es-US"/>
        </w:rPr>
        <w:t>—</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opó</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to</w:t>
      </w:r>
      <w:r w:rsidRPr="003509C9">
        <w:rPr>
          <w:rFonts w:ascii="Times New Roman" w:hAnsi="Times New Roman" w:cs="Times New Roman"/>
          <w:sz w:val="16"/>
          <w:szCs w:val="16"/>
          <w:lang w:val="es-US"/>
        </w:rPr>
        <w:t>,</w:t>
      </w:r>
      <w:r w:rsidRPr="003509C9">
        <w:rPr>
          <w:rFonts w:ascii="Times New Roman" w:hAnsi="Times New Roman" w:cs="Times New Roman"/>
          <w:spacing w:val="29"/>
          <w:sz w:val="16"/>
          <w:szCs w:val="16"/>
          <w:lang w:val="es-US"/>
        </w:rPr>
        <w:t xml:space="preserve"> </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cl</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w:t>
      </w:r>
      <w:r w:rsidRPr="003509C9">
        <w:rPr>
          <w:rFonts w:ascii="Times New Roman" w:hAnsi="Times New Roman" w:cs="Times New Roman"/>
          <w:spacing w:val="22"/>
          <w:sz w:val="16"/>
          <w:szCs w:val="16"/>
          <w:lang w:val="es-US"/>
        </w:rPr>
        <w:t xml:space="preserve"> para fines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merc</w:t>
      </w:r>
      <w:r w:rsidRPr="003509C9">
        <w:rPr>
          <w:rFonts w:ascii="Times New Roman" w:hAnsi="Times New Roman" w:cs="Times New Roman"/>
          <w:spacing w:val="-1"/>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les,</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pacing w:val="-2"/>
          <w:sz w:val="16"/>
          <w:szCs w:val="16"/>
          <w:lang w:val="es-US"/>
        </w:rPr>
        <w:t>s</w:t>
      </w:r>
      <w:r w:rsidRPr="003509C9">
        <w:rPr>
          <w:rFonts w:ascii="Times New Roman" w:hAnsi="Times New Roman" w:cs="Times New Roman"/>
          <w:w w:val="97"/>
          <w:sz w:val="16"/>
          <w:szCs w:val="16"/>
          <w:lang w:val="es-US"/>
        </w:rPr>
        <w:t>i</w:t>
      </w:r>
      <w:r w:rsidRPr="003509C9">
        <w:rPr>
          <w:rFonts w:ascii="Times New Roman" w:hAnsi="Times New Roman" w:cs="Times New Roman"/>
          <w:sz w:val="16"/>
          <w:szCs w:val="16"/>
          <w:lang w:val="es-US"/>
        </w:rPr>
        <w:t>e</w:t>
      </w:r>
      <w:r w:rsidRPr="003509C9">
        <w:rPr>
          <w:rFonts w:ascii="Times New Roman" w:hAnsi="Times New Roman" w:cs="Times New Roman"/>
          <w:w w:val="101"/>
          <w:sz w:val="16"/>
          <w:szCs w:val="16"/>
          <w:lang w:val="es-US"/>
        </w:rPr>
        <w:t>m</w:t>
      </w:r>
      <w:r w:rsidRPr="003509C9">
        <w:rPr>
          <w:rFonts w:ascii="Times New Roman" w:hAnsi="Times New Roman" w:cs="Times New Roman"/>
          <w:spacing w:val="-1"/>
          <w:w w:val="103"/>
          <w:sz w:val="16"/>
          <w:szCs w:val="16"/>
          <w:lang w:val="es-US"/>
        </w:rPr>
        <w:t>p</w:t>
      </w:r>
      <w:r w:rsidRPr="003509C9">
        <w:rPr>
          <w:rFonts w:ascii="Times New Roman" w:hAnsi="Times New Roman" w:cs="Times New Roman"/>
          <w:w w:val="111"/>
          <w:sz w:val="16"/>
          <w:szCs w:val="16"/>
          <w:lang w:val="es-US"/>
        </w:rPr>
        <w:t>r</w:t>
      </w:r>
      <w:r w:rsidRPr="003509C9">
        <w:rPr>
          <w:rFonts w:ascii="Times New Roman" w:hAnsi="Times New Roman" w:cs="Times New Roman"/>
          <w:sz w:val="16"/>
          <w:szCs w:val="16"/>
          <w:lang w:val="es-US"/>
        </w:rPr>
        <w:t>e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la</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ond</w:t>
      </w:r>
      <w:r w:rsidRPr="003509C9">
        <w:rPr>
          <w:rFonts w:ascii="Times New Roman" w:hAnsi="Times New Roman" w:cs="Times New Roman"/>
          <w:sz w:val="16"/>
          <w:szCs w:val="16"/>
          <w:lang w:val="es-US"/>
        </w:rPr>
        <w:t>ici</w:t>
      </w:r>
      <w:r w:rsidRPr="003509C9">
        <w:rPr>
          <w:rFonts w:ascii="Times New Roman" w:hAnsi="Times New Roman" w:cs="Times New Roman"/>
          <w:spacing w:val="1"/>
          <w:sz w:val="16"/>
          <w:szCs w:val="16"/>
          <w:lang w:val="es-US"/>
        </w:rPr>
        <w:t>ó</w:t>
      </w:r>
      <w:r w:rsidRPr="003509C9">
        <w:rPr>
          <w:rFonts w:ascii="Times New Roman" w:hAnsi="Times New Roman" w:cs="Times New Roman"/>
          <w:sz w:val="16"/>
          <w:szCs w:val="16"/>
          <w:lang w:val="es-US"/>
        </w:rPr>
        <w:t>n</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w:t>
      </w:r>
    </w:p>
    <w:p w14:paraId="06AE0D9B" w14:textId="77777777" w:rsidR="003509C9" w:rsidRPr="003509C9" w:rsidRDefault="003509C9" w:rsidP="003509C9">
      <w:pPr>
        <w:jc w:val="center"/>
        <w:rPr>
          <w:rFonts w:ascii="Times New Roman" w:hAnsi="Times New Roman" w:cs="Times New Roman"/>
          <w:sz w:val="16"/>
          <w:szCs w:val="16"/>
          <w:lang w:val="es-US"/>
        </w:rPr>
      </w:pPr>
      <w:r w:rsidRPr="003509C9">
        <w:rPr>
          <w:rFonts w:ascii="Times New Roman" w:hAnsi="Times New Roman" w:cs="Times New Roman"/>
          <w:w w:val="102"/>
          <w:sz w:val="16"/>
          <w:szCs w:val="16"/>
          <w:lang w:val="es-US"/>
        </w:rPr>
        <w:t>A</w:t>
      </w:r>
      <w:r w:rsidRPr="003509C9">
        <w:rPr>
          <w:rFonts w:ascii="Times New Roman" w:hAnsi="Times New Roman" w:cs="Times New Roman"/>
          <w:spacing w:val="1"/>
          <w:w w:val="129"/>
          <w:sz w:val="16"/>
          <w:szCs w:val="16"/>
          <w:lang w:val="es-US"/>
        </w:rPr>
        <w:t>t</w:t>
      </w:r>
      <w:r w:rsidRPr="003509C9">
        <w:rPr>
          <w:rFonts w:ascii="Times New Roman" w:hAnsi="Times New Roman" w:cs="Times New Roman"/>
          <w:w w:val="128"/>
          <w:sz w:val="16"/>
          <w:szCs w:val="16"/>
          <w:lang w:val="es-US"/>
        </w:rPr>
        <w:t>r</w:t>
      </w:r>
      <w:r w:rsidRPr="003509C9">
        <w:rPr>
          <w:rFonts w:ascii="Times New Roman" w:hAnsi="Times New Roman" w:cs="Times New Roman"/>
          <w:w w:val="116"/>
          <w:sz w:val="16"/>
          <w:szCs w:val="16"/>
          <w:lang w:val="es-US"/>
        </w:rPr>
        <w:t>i</w:t>
      </w:r>
      <w:r w:rsidRPr="003509C9">
        <w:rPr>
          <w:rFonts w:ascii="Times New Roman" w:hAnsi="Times New Roman" w:cs="Times New Roman"/>
          <w:spacing w:val="-1"/>
          <w:w w:val="108"/>
          <w:sz w:val="16"/>
          <w:szCs w:val="16"/>
          <w:lang w:val="es-US"/>
        </w:rPr>
        <w:t>b</w:t>
      </w:r>
      <w:r w:rsidRPr="003509C9">
        <w:rPr>
          <w:rFonts w:ascii="Times New Roman" w:hAnsi="Times New Roman" w:cs="Times New Roman"/>
          <w:w w:val="119"/>
          <w:sz w:val="16"/>
          <w:szCs w:val="16"/>
          <w:lang w:val="es-US"/>
        </w:rPr>
        <w:t>u</w:t>
      </w:r>
      <w:r w:rsidRPr="003509C9">
        <w:rPr>
          <w:rFonts w:ascii="Times New Roman" w:hAnsi="Times New Roman" w:cs="Times New Roman"/>
          <w:spacing w:val="-1"/>
          <w:w w:val="102"/>
          <w:sz w:val="16"/>
          <w:szCs w:val="16"/>
          <w:lang w:val="es-US"/>
        </w:rPr>
        <w:t>c</w:t>
      </w:r>
      <w:r w:rsidRPr="003509C9">
        <w:rPr>
          <w:rFonts w:ascii="Times New Roman" w:hAnsi="Times New Roman" w:cs="Times New Roman"/>
          <w:w w:val="116"/>
          <w:sz w:val="16"/>
          <w:szCs w:val="16"/>
          <w:lang w:val="es-US"/>
        </w:rPr>
        <w:t>ió</w:t>
      </w:r>
      <w:r w:rsidRPr="003509C9">
        <w:rPr>
          <w:rFonts w:ascii="Times New Roman" w:hAnsi="Times New Roman" w:cs="Times New Roman"/>
          <w:spacing w:val="-1"/>
          <w:w w:val="116"/>
          <w:sz w:val="16"/>
          <w:szCs w:val="16"/>
          <w:lang w:val="es-US"/>
        </w:rPr>
        <w:t>n</w:t>
      </w:r>
      <w:r w:rsidRPr="003509C9">
        <w:rPr>
          <w:rFonts w:ascii="Times New Roman" w:hAnsi="Times New Roman" w:cs="Times New Roman"/>
          <w:w w:val="92"/>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dar</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é</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10"/>
          <w:sz w:val="16"/>
          <w:szCs w:val="16"/>
          <w:lang w:val="es-US"/>
        </w:rPr>
        <w:t xml:space="preserve"> a </w:t>
      </w:r>
      <w:r w:rsidRPr="003509C9">
        <w:rPr>
          <w:rFonts w:ascii="Times New Roman" w:hAnsi="Times New Roman" w:cs="Times New Roman"/>
          <w:spacing w:val="-1"/>
          <w:sz w:val="16"/>
          <w:szCs w:val="16"/>
          <w:lang w:val="es-US"/>
        </w:rPr>
        <w:t>la</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ob</w:t>
      </w:r>
      <w:r w:rsidRPr="003509C9">
        <w:rPr>
          <w:rFonts w:ascii="Times New Roman" w:hAnsi="Times New Roman" w:cs="Times New Roman"/>
          <w:sz w:val="16"/>
          <w:szCs w:val="16"/>
          <w:lang w:val="es-US"/>
        </w:rPr>
        <w:t>ra</w:t>
      </w:r>
      <w:r w:rsidRPr="003509C9">
        <w:rPr>
          <w:rFonts w:ascii="Times New Roman" w:hAnsi="Times New Roman" w:cs="Times New Roman"/>
          <w:spacing w:val="7"/>
          <w:sz w:val="16"/>
          <w:szCs w:val="16"/>
          <w:lang w:val="es-US"/>
        </w:rPr>
        <w:t xml:space="preserve"> original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ra</w:t>
      </w:r>
      <w:r w:rsidRPr="003509C9">
        <w:rPr>
          <w:rFonts w:ascii="Times New Roman" w:hAnsi="Times New Roman" w:cs="Times New Roman"/>
          <w:spacing w:val="19"/>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opo</w:t>
      </w:r>
      <w:r w:rsidRPr="003509C9">
        <w:rPr>
          <w:rFonts w:ascii="Times New Roman" w:hAnsi="Times New Roman" w:cs="Times New Roman"/>
          <w:sz w:val="16"/>
          <w:szCs w:val="16"/>
          <w:lang w:val="es-US"/>
        </w:rPr>
        <w:t>rci</w:t>
      </w:r>
      <w:r w:rsidRPr="003509C9">
        <w:rPr>
          <w:rFonts w:ascii="Times New Roman" w:hAnsi="Times New Roman" w:cs="Times New Roman"/>
          <w:spacing w:val="1"/>
          <w:sz w:val="16"/>
          <w:szCs w:val="16"/>
          <w:lang w:val="es-US"/>
        </w:rPr>
        <w:t>o</w:t>
      </w:r>
      <w:r w:rsidRPr="003509C9">
        <w:rPr>
          <w:rFonts w:ascii="Times New Roman" w:hAnsi="Times New Roman" w:cs="Times New Roman"/>
          <w:spacing w:val="-1"/>
          <w:sz w:val="16"/>
          <w:szCs w:val="16"/>
          <w:lang w:val="es-US"/>
        </w:rPr>
        <w:t>n</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n</w:t>
      </w:r>
      <w:r w:rsidRPr="003509C9">
        <w:rPr>
          <w:rFonts w:ascii="Times New Roman" w:hAnsi="Times New Roman" w:cs="Times New Roman"/>
          <w:spacing w:val="12"/>
          <w:sz w:val="16"/>
          <w:szCs w:val="16"/>
          <w:lang w:val="es-US"/>
        </w:rPr>
        <w:t xml:space="preserve"> </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 </w:t>
      </w:r>
      <w:r w:rsidRPr="003509C9">
        <w:rPr>
          <w:rFonts w:ascii="Times New Roman" w:hAnsi="Times New Roman" w:cs="Times New Roman"/>
          <w:w w:val="97"/>
          <w:sz w:val="16"/>
          <w:szCs w:val="16"/>
          <w:lang w:val="es-US"/>
        </w:rPr>
        <w:t>i</w:t>
      </w:r>
      <w:r w:rsidRPr="003509C9">
        <w:rPr>
          <w:rFonts w:ascii="Times New Roman" w:hAnsi="Times New Roman" w:cs="Times New Roman"/>
          <w:spacing w:val="7"/>
          <w:w w:val="108"/>
          <w:sz w:val="16"/>
          <w:szCs w:val="16"/>
          <w:lang w:val="es-US"/>
        </w:rPr>
        <w:t>n</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 xml:space="preserve">se </w:t>
      </w:r>
      <w:r w:rsidRPr="003509C9">
        <w:rPr>
          <w:rFonts w:ascii="Times New Roman" w:hAnsi="Times New Roman" w:cs="Times New Roman"/>
          <w:spacing w:val="-2"/>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n</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iz</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pacing w:val="-3"/>
          <w:sz w:val="16"/>
          <w:szCs w:val="16"/>
          <w:lang w:val="es-US"/>
        </w:rPr>
        <w:t>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s.</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pacing w:val="-1"/>
          <w:sz w:val="16"/>
          <w:szCs w:val="16"/>
          <w:lang w:val="es-US"/>
        </w:rPr>
        <w:t>Pu</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cerlo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z</w:t>
      </w:r>
      <w:r w:rsidRPr="003509C9">
        <w:rPr>
          <w:rFonts w:ascii="Times New Roman" w:hAnsi="Times New Roman" w:cs="Times New Roman"/>
          <w:spacing w:val="-1"/>
          <w:sz w:val="16"/>
          <w:szCs w:val="16"/>
          <w:lang w:val="es-US"/>
        </w:rPr>
        <w:t>on</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 xml:space="preserve">le,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ero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gie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a</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w w:val="114"/>
          <w:sz w:val="16"/>
          <w:szCs w:val="16"/>
          <w:lang w:val="es-US"/>
        </w:rPr>
        <w:t>t</w:t>
      </w:r>
      <w:r w:rsidRPr="003509C9">
        <w:rPr>
          <w:rFonts w:ascii="Times New Roman" w:hAnsi="Times New Roman" w:cs="Times New Roman"/>
          <w:w w:val="97"/>
          <w:sz w:val="16"/>
          <w:szCs w:val="16"/>
          <w:lang w:val="es-US"/>
        </w:rPr>
        <w:t>i</w:t>
      </w:r>
      <w:r w:rsidRPr="003509C9">
        <w:rPr>
          <w:rFonts w:ascii="Times New Roman" w:hAnsi="Times New Roman" w:cs="Times New Roman"/>
          <w:spacing w:val="9"/>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e</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yo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nt</w:t>
      </w:r>
      <w:r w:rsidRPr="003509C9">
        <w:rPr>
          <w:rFonts w:ascii="Times New Roman" w:hAnsi="Times New Roman" w:cs="Times New Roman"/>
          <w:sz w:val="16"/>
          <w:szCs w:val="16"/>
          <w:lang w:val="es-US"/>
        </w:rPr>
        <w:t>e</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lo</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eci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el</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 de la obra.</w:t>
      </w:r>
    </w:p>
    <w:p w14:paraId="5E4CB4CB" w14:textId="77777777" w:rsidR="003509C9" w:rsidRPr="003509C9" w:rsidRDefault="003509C9" w:rsidP="003509C9">
      <w:pPr>
        <w:jc w:val="center"/>
        <w:rPr>
          <w:rFonts w:ascii="Times New Roman" w:hAnsi="Times New Roman" w:cs="Times New Roman"/>
          <w:sz w:val="16"/>
          <w:szCs w:val="16"/>
          <w:lang w:val="es-US"/>
        </w:rPr>
      </w:pPr>
      <w:hyperlink r:id="rId51">
        <w:r w:rsidRPr="003509C9">
          <w:rPr>
            <w:rFonts w:ascii="Times New Roman" w:hAnsi="Times New Roman" w:cs="Times New Roman"/>
            <w:i/>
            <w:color w:val="0000FF"/>
            <w:spacing w:val="-1"/>
            <w:w w:val="90"/>
            <w:sz w:val="16"/>
            <w:szCs w:val="16"/>
            <w:u w:val="single" w:color="0000FF"/>
          </w:rPr>
          <w:t>R</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1"/>
            <w:w w:val="90"/>
            <w:sz w:val="16"/>
            <w:szCs w:val="16"/>
            <w:u w:val="single" w:color="0000FF"/>
          </w:rPr>
          <w:t>s</w:t>
        </w:r>
        <w:r w:rsidRPr="003509C9">
          <w:rPr>
            <w:rFonts w:ascii="Times New Roman" w:hAnsi="Times New Roman" w:cs="Times New Roman"/>
            <w:i/>
            <w:color w:val="0000FF"/>
            <w:w w:val="104"/>
            <w:sz w:val="16"/>
            <w:szCs w:val="16"/>
            <w:u w:val="single" w:color="0000FF"/>
          </w:rPr>
          <w:t>u</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en</w:t>
        </w:r>
        <w:r w:rsidRPr="003509C9">
          <w:rPr>
            <w:rFonts w:ascii="Times New Roman" w:hAnsi="Times New Roman" w:cs="Times New Roman"/>
            <w:i/>
            <w:color w:val="0000FF"/>
            <w:spacing w:val="-41"/>
            <w:w w:val="113"/>
            <w:sz w:val="16"/>
            <w:szCs w:val="16"/>
            <w:u w:val="single" w:color="0000FF"/>
          </w:rPr>
          <w:t xml:space="preserve"> </w:t>
        </w:r>
        <w:r w:rsidRPr="003509C9">
          <w:rPr>
            <w:rFonts w:ascii="Times New Roman" w:hAnsi="Times New Roman" w:cs="Times New Roman"/>
            <w:i/>
            <w:color w:val="0000FF"/>
            <w:spacing w:val="-41"/>
            <w:w w:val="113"/>
            <w:sz w:val="16"/>
            <w:szCs w:val="16"/>
            <w:u w:val="single" w:color="0000FF"/>
            <w:lang w:val="es-US"/>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4"/>
            <w:sz w:val="16"/>
            <w:szCs w:val="16"/>
            <w:u w:val="single" w:color="0000FF"/>
          </w:rPr>
          <w:t>l</w:t>
        </w:r>
        <w:r w:rsidRPr="003509C9">
          <w:rPr>
            <w:rFonts w:ascii="Times New Roman" w:hAnsi="Times New Roman" w:cs="Times New Roman"/>
            <w:i/>
            <w:color w:val="0000FF"/>
            <w:w w:val="94"/>
            <w:sz w:val="16"/>
            <w:szCs w:val="16"/>
            <w:u w:val="single" w:color="0000FF"/>
          </w:rPr>
          <w:t>ice</w:t>
        </w:r>
        <w:r w:rsidRPr="003509C9">
          <w:rPr>
            <w:rFonts w:ascii="Times New Roman" w:hAnsi="Times New Roman" w:cs="Times New Roman"/>
            <w:i/>
            <w:color w:val="0000FF"/>
            <w:spacing w:val="-1"/>
            <w:w w:val="94"/>
            <w:sz w:val="16"/>
            <w:szCs w:val="16"/>
            <w:u w:val="single" w:color="0000FF"/>
          </w:rPr>
          <w:t>n</w:t>
        </w:r>
        <w:r w:rsidRPr="003509C9">
          <w:rPr>
            <w:rFonts w:ascii="Times New Roman" w:hAnsi="Times New Roman" w:cs="Times New Roman"/>
            <w:i/>
            <w:color w:val="0000FF"/>
            <w:w w:val="94"/>
            <w:sz w:val="16"/>
            <w:szCs w:val="16"/>
            <w:u w:val="single" w:color="0000FF"/>
          </w:rPr>
          <w:t>cia</w:t>
        </w:r>
        <w:r w:rsidRPr="003509C9">
          <w:rPr>
            <w:rFonts w:ascii="Times New Roman" w:hAnsi="Times New Roman" w:cs="Times New Roman"/>
            <w:i/>
            <w:color w:val="0000FF"/>
            <w:spacing w:val="8"/>
            <w:w w:val="94"/>
            <w:sz w:val="16"/>
            <w:szCs w:val="16"/>
          </w:rPr>
          <w:t xml:space="preserve"> </w:t>
        </w:r>
      </w:hyperlink>
      <w:hyperlink>
        <w:r w:rsidRPr="003509C9">
          <w:rPr>
            <w:rFonts w:ascii="Times New Roman" w:hAnsi="Times New Roman" w:cs="Times New Roman"/>
            <w:i/>
            <w:color w:val="000000"/>
            <w:sz w:val="16"/>
            <w:szCs w:val="16"/>
          </w:rPr>
          <w:t>-</w:t>
        </w:r>
        <w:r w:rsidRPr="003509C9">
          <w:rPr>
            <w:rFonts w:ascii="Times New Roman" w:hAnsi="Times New Roman" w:cs="Times New Roman"/>
            <w:i/>
            <w:color w:val="000000"/>
            <w:spacing w:val="-1"/>
            <w:sz w:val="16"/>
            <w:szCs w:val="16"/>
          </w:rPr>
          <w:t xml:space="preserve"> </w:t>
        </w:r>
        <w:r w:rsidRPr="003509C9">
          <w:rPr>
            <w:rFonts w:ascii="Times New Roman" w:hAnsi="Times New Roman" w:cs="Times New Roman"/>
            <w:i/>
            <w:color w:val="0000FF"/>
            <w:spacing w:val="-39"/>
            <w:sz w:val="16"/>
            <w:szCs w:val="16"/>
          </w:rPr>
          <w:t xml:space="preserve"> </w:t>
        </w:r>
      </w:hyperlink>
      <w:hyperlink r:id="rId52">
        <w:r w:rsidRPr="003509C9">
          <w:rPr>
            <w:rFonts w:ascii="Times New Roman" w:hAnsi="Times New Roman" w:cs="Times New Roman"/>
            <w:i/>
            <w:color w:val="0000FF"/>
            <w:spacing w:val="-1"/>
            <w:sz w:val="16"/>
            <w:szCs w:val="16"/>
            <w:u w:val="single" w:color="0000FF"/>
          </w:rPr>
          <w:t>T</w:t>
        </w:r>
        <w:r w:rsidRPr="003509C9">
          <w:rPr>
            <w:rFonts w:ascii="Times New Roman" w:hAnsi="Times New Roman" w:cs="Times New Roman"/>
            <w:i/>
            <w:color w:val="0000FF"/>
            <w:w w:val="101"/>
            <w:sz w:val="16"/>
            <w:szCs w:val="16"/>
            <w:u w:val="single" w:color="0000FF"/>
          </w:rPr>
          <w:t>ex</w:t>
        </w:r>
        <w:r w:rsidRPr="003509C9">
          <w:rPr>
            <w:rFonts w:ascii="Times New Roman" w:hAnsi="Times New Roman" w:cs="Times New Roman"/>
            <w:i/>
            <w:color w:val="0000FF"/>
            <w:spacing w:val="1"/>
            <w:w w:val="101"/>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2"/>
            <w:w w:val="87"/>
            <w:sz w:val="16"/>
            <w:szCs w:val="16"/>
            <w:u w:val="single" w:color="0000FF"/>
          </w:rPr>
          <w:t>c</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p</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8"/>
            <w:sz w:val="16"/>
            <w:szCs w:val="16"/>
            <w:u w:val="single" w:color="0000FF"/>
          </w:rPr>
          <w:t>e</w:t>
        </w:r>
        <w:r w:rsidRPr="003509C9">
          <w:rPr>
            <w:rFonts w:ascii="Times New Roman" w:hAnsi="Times New Roman" w:cs="Times New Roman"/>
            <w:i/>
            <w:color w:val="0000FF"/>
            <w:spacing w:val="1"/>
            <w:w w:val="98"/>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7"/>
            <w:sz w:val="16"/>
            <w:szCs w:val="16"/>
            <w:u w:val="single" w:color="0000FF"/>
          </w:rPr>
          <w:t>a</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2"/>
            <w:sz w:val="16"/>
            <w:szCs w:val="16"/>
            <w:u w:val="single" w:color="0000FF"/>
          </w:rPr>
          <w:t>ic</w:t>
        </w:r>
        <w:r w:rsidRPr="003509C9">
          <w:rPr>
            <w:rFonts w:ascii="Times New Roman" w:hAnsi="Times New Roman" w:cs="Times New Roman"/>
            <w:i/>
            <w:color w:val="0000FF"/>
            <w:w w:val="97"/>
            <w:sz w:val="16"/>
            <w:szCs w:val="16"/>
            <w:u w:val="single" w:color="0000FF"/>
          </w:rPr>
          <w:t>e</w:t>
        </w:r>
        <w:r w:rsidRPr="003509C9">
          <w:rPr>
            <w:rFonts w:ascii="Times New Roman" w:hAnsi="Times New Roman" w:cs="Times New Roman"/>
            <w:i/>
            <w:color w:val="0000FF"/>
            <w:spacing w:val="-1"/>
            <w:w w:val="97"/>
            <w:sz w:val="16"/>
            <w:szCs w:val="16"/>
            <w:u w:val="single" w:color="0000FF"/>
          </w:rPr>
          <w:t>n</w:t>
        </w:r>
        <w:r w:rsidRPr="003509C9">
          <w:rPr>
            <w:rFonts w:ascii="Times New Roman" w:hAnsi="Times New Roman" w:cs="Times New Roman"/>
            <w:i/>
            <w:color w:val="0000FF"/>
            <w:w w:val="87"/>
            <w:sz w:val="16"/>
            <w:szCs w:val="16"/>
            <w:u w:val="single" w:color="0000FF"/>
          </w:rPr>
          <w:t>c</w:t>
        </w:r>
      </w:hyperlink>
      <w:hyperlink>
        <w:r w:rsidRPr="003509C9">
          <w:rPr>
            <w:rFonts w:ascii="Times New Roman" w:hAnsi="Times New Roman" w:cs="Times New Roman"/>
            <w:i/>
            <w:color w:val="0000FF"/>
            <w:w w:val="98"/>
            <w:sz w:val="16"/>
            <w:szCs w:val="16"/>
            <w:u w:val="single" w:color="0000FF"/>
          </w:rPr>
          <w:t>ia</w:t>
        </w:r>
      </w:hyperlink>
    </w:p>
    <w:p w14:paraId="3C500001" w14:textId="77777777" w:rsidR="00F03A8D" w:rsidRDefault="00F03A8D" w:rsidP="001E32B7">
      <w:pPr>
        <w:jc w:val="left"/>
        <w:rPr>
          <w:rFonts w:ascii="Times New Roman" w:hAnsi="Times New Roman" w:cs="Times New Roman"/>
          <w:color w:val="000000" w:themeColor="text1"/>
          <w:szCs w:val="24"/>
          <w:lang w:val="es-US"/>
        </w:rPr>
        <w:sectPr w:rsidR="00F03A8D" w:rsidSect="00494BA9">
          <w:headerReference w:type="even" r:id="rId53"/>
          <w:headerReference w:type="default" r:id="rId54"/>
          <w:footerReference w:type="even" r:id="rId55"/>
          <w:footerReference w:type="default" r:id="rId56"/>
          <w:pgSz w:w="12240" w:h="15840"/>
          <w:pgMar w:top="1418" w:right="1418" w:bottom="1418" w:left="1418" w:header="397" w:footer="283" w:gutter="0"/>
          <w:pgNumType w:start="187"/>
          <w:cols w:space="708"/>
          <w:titlePg/>
          <w:docGrid w:linePitch="360"/>
        </w:sectPr>
      </w:pPr>
    </w:p>
    <w:p w14:paraId="3FC0C682" w14:textId="77777777" w:rsidR="003509C9" w:rsidRDefault="003509C9" w:rsidP="001E32B7">
      <w:pPr>
        <w:jc w:val="left"/>
        <w:rPr>
          <w:rFonts w:ascii="Times New Roman" w:hAnsi="Times New Roman" w:cs="Times New Roman"/>
          <w:color w:val="000000" w:themeColor="text1"/>
          <w:szCs w:val="24"/>
          <w:lang w:val="es-US"/>
        </w:rPr>
      </w:pPr>
    </w:p>
    <w:p w14:paraId="6BAC5C64" w14:textId="77777777" w:rsidR="008B22C3" w:rsidRPr="003509C9" w:rsidRDefault="008B22C3" w:rsidP="001E32B7">
      <w:pPr>
        <w:jc w:val="left"/>
        <w:rPr>
          <w:rFonts w:ascii="Times New Roman" w:hAnsi="Times New Roman" w:cs="Times New Roman"/>
          <w:color w:val="000000" w:themeColor="text1"/>
          <w:szCs w:val="24"/>
          <w:lang w:val="es-US"/>
        </w:rPr>
      </w:pPr>
    </w:p>
    <w:sectPr w:rsidR="008B22C3" w:rsidRPr="003509C9" w:rsidSect="002A44C0">
      <w:pgSz w:w="12240" w:h="15840"/>
      <w:pgMar w:top="1418" w:right="1418" w:bottom="1418" w:left="1418"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D4AA" w14:textId="77777777" w:rsidR="007838AF" w:rsidRDefault="007838AF" w:rsidP="0080008E">
      <w:pPr>
        <w:spacing w:after="0" w:line="240" w:lineRule="auto"/>
      </w:pPr>
      <w:r>
        <w:separator/>
      </w:r>
    </w:p>
  </w:endnote>
  <w:endnote w:type="continuationSeparator" w:id="0">
    <w:p w14:paraId="630A286C" w14:textId="77777777" w:rsidR="007838AF" w:rsidRDefault="007838AF" w:rsidP="0080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aft 12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2160"/>
      <w:docPartObj>
        <w:docPartGallery w:val="Page Numbers (Bottom of Page)"/>
        <w:docPartUnique/>
      </w:docPartObj>
    </w:sdtPr>
    <w:sdtEndPr>
      <w:rPr>
        <w:rFonts w:ascii="Times New Roman" w:hAnsi="Times New Roman" w:cs="Times New Roman"/>
        <w:sz w:val="20"/>
        <w:szCs w:val="18"/>
      </w:rPr>
    </w:sdtEndPr>
    <w:sdtContent>
      <w:p w14:paraId="441C26C6" w14:textId="77777777" w:rsidR="003509C9" w:rsidRPr="003509C9" w:rsidRDefault="003509C9">
        <w:pPr>
          <w:pStyle w:val="Piedepgina"/>
          <w:jc w:val="right"/>
          <w:rPr>
            <w:rFonts w:ascii="Times New Roman" w:hAnsi="Times New Roman" w:cs="Times New Roman"/>
            <w:sz w:val="20"/>
            <w:szCs w:val="18"/>
          </w:rPr>
        </w:pPr>
        <w:r w:rsidRPr="003509C9">
          <w:rPr>
            <w:rFonts w:ascii="Times New Roman" w:hAnsi="Times New Roman" w:cs="Times New Roman"/>
            <w:sz w:val="20"/>
            <w:szCs w:val="18"/>
          </w:rPr>
          <w:fldChar w:fldCharType="begin"/>
        </w:r>
        <w:r w:rsidRPr="003509C9">
          <w:rPr>
            <w:rFonts w:ascii="Times New Roman" w:hAnsi="Times New Roman" w:cs="Times New Roman"/>
            <w:sz w:val="20"/>
            <w:szCs w:val="18"/>
          </w:rPr>
          <w:instrText>PAGE   \* MERGEFORMAT</w:instrText>
        </w:r>
        <w:r w:rsidRPr="003509C9">
          <w:rPr>
            <w:rFonts w:ascii="Times New Roman" w:hAnsi="Times New Roman" w:cs="Times New Roman"/>
            <w:sz w:val="20"/>
            <w:szCs w:val="18"/>
          </w:rPr>
          <w:fldChar w:fldCharType="separate"/>
        </w:r>
        <w:r w:rsidRPr="003509C9">
          <w:rPr>
            <w:rFonts w:ascii="Times New Roman" w:hAnsi="Times New Roman" w:cs="Times New Roman"/>
            <w:sz w:val="20"/>
            <w:szCs w:val="18"/>
            <w:lang w:val="es-ES"/>
          </w:rPr>
          <w:t>2</w:t>
        </w:r>
        <w:r w:rsidRPr="003509C9">
          <w:rPr>
            <w:rFonts w:ascii="Times New Roman" w:hAnsi="Times New Roman" w:cs="Times New Roman"/>
            <w:sz w:val="20"/>
            <w:szCs w:val="18"/>
          </w:rPr>
          <w:fldChar w:fldCharType="end"/>
        </w:r>
      </w:p>
    </w:sdtContent>
  </w:sdt>
  <w:p w14:paraId="07084C21" w14:textId="77777777" w:rsidR="003509C9" w:rsidRDefault="003509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9113"/>
      <w:docPartObj>
        <w:docPartGallery w:val="Page Numbers (Bottom of Page)"/>
        <w:docPartUnique/>
      </w:docPartObj>
    </w:sdtPr>
    <w:sdtEndPr>
      <w:rPr>
        <w:rFonts w:ascii="Times New Roman" w:hAnsi="Times New Roman" w:cs="Times New Roman"/>
        <w:sz w:val="20"/>
        <w:szCs w:val="18"/>
      </w:rPr>
    </w:sdtEndPr>
    <w:sdtContent>
      <w:p w14:paraId="6A2392B3" w14:textId="77777777" w:rsidR="009A4DCC" w:rsidRPr="009A4DCC" w:rsidRDefault="009A4DCC">
        <w:pPr>
          <w:pStyle w:val="Piedepgina"/>
          <w:jc w:val="right"/>
          <w:rPr>
            <w:rFonts w:ascii="Times New Roman" w:hAnsi="Times New Roman" w:cs="Times New Roman"/>
            <w:sz w:val="20"/>
            <w:szCs w:val="18"/>
          </w:rPr>
        </w:pPr>
        <w:r w:rsidRPr="009A4DCC">
          <w:rPr>
            <w:rFonts w:ascii="Times New Roman" w:hAnsi="Times New Roman" w:cs="Times New Roman"/>
            <w:sz w:val="20"/>
            <w:szCs w:val="18"/>
          </w:rPr>
          <w:fldChar w:fldCharType="begin"/>
        </w:r>
        <w:r w:rsidRPr="009A4DCC">
          <w:rPr>
            <w:rFonts w:ascii="Times New Roman" w:hAnsi="Times New Roman" w:cs="Times New Roman"/>
            <w:sz w:val="20"/>
            <w:szCs w:val="18"/>
          </w:rPr>
          <w:instrText>PAGE   \* MERGEFORMAT</w:instrText>
        </w:r>
        <w:r w:rsidRPr="009A4DCC">
          <w:rPr>
            <w:rFonts w:ascii="Times New Roman" w:hAnsi="Times New Roman" w:cs="Times New Roman"/>
            <w:sz w:val="20"/>
            <w:szCs w:val="18"/>
          </w:rPr>
          <w:fldChar w:fldCharType="separate"/>
        </w:r>
        <w:r w:rsidRPr="009A4DCC">
          <w:rPr>
            <w:rFonts w:ascii="Times New Roman" w:hAnsi="Times New Roman" w:cs="Times New Roman"/>
            <w:sz w:val="20"/>
            <w:szCs w:val="18"/>
            <w:lang w:val="es-ES"/>
          </w:rPr>
          <w:t>2</w:t>
        </w:r>
        <w:r w:rsidRPr="009A4DCC">
          <w:rPr>
            <w:rFonts w:ascii="Times New Roman" w:hAnsi="Times New Roman" w:cs="Times New Roman"/>
            <w:sz w:val="20"/>
            <w:szCs w:val="18"/>
          </w:rPr>
          <w:fldChar w:fldCharType="end"/>
        </w:r>
      </w:p>
    </w:sdtContent>
  </w:sdt>
  <w:p w14:paraId="71BFD1C3" w14:textId="77777777" w:rsidR="003509C9" w:rsidRDefault="003509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AE00" w14:textId="77777777" w:rsidR="007838AF" w:rsidRDefault="007838AF" w:rsidP="0080008E">
      <w:pPr>
        <w:spacing w:after="0" w:line="240" w:lineRule="auto"/>
      </w:pPr>
      <w:r>
        <w:separator/>
      </w:r>
    </w:p>
  </w:footnote>
  <w:footnote w:type="continuationSeparator" w:id="0">
    <w:p w14:paraId="5092872E" w14:textId="77777777" w:rsidR="007838AF" w:rsidRDefault="007838AF" w:rsidP="0080008E">
      <w:pPr>
        <w:spacing w:after="0" w:line="240" w:lineRule="auto"/>
      </w:pPr>
      <w:r>
        <w:continuationSeparator/>
      </w:r>
    </w:p>
  </w:footnote>
  <w:footnote w:id="1">
    <w:p w14:paraId="7C3DEA59" w14:textId="06EC35FB" w:rsidR="00215B1A" w:rsidRPr="00215B1A" w:rsidRDefault="00215B1A" w:rsidP="00215B1A">
      <w:pPr>
        <w:pStyle w:val="Textonotapie"/>
        <w:jc w:val="both"/>
        <w:rPr>
          <w:rFonts w:ascii="Times New Roman" w:hAnsi="Times New Roman" w:cs="Times New Roman"/>
        </w:rPr>
      </w:pPr>
      <w:r w:rsidRPr="00215B1A">
        <w:rPr>
          <w:rStyle w:val="Refdenotaalpie"/>
        </w:rPr>
        <w:sym w:font="Symbol" w:char="F02A"/>
      </w:r>
      <w:r>
        <w:t xml:space="preserve"> </w:t>
      </w:r>
      <w:r>
        <w:rPr>
          <w:rFonts w:ascii="Times New Roman" w:hAnsi="Times New Roman" w:cs="Times New Roman"/>
        </w:rPr>
        <w:t xml:space="preserve">Licenciado en Ciencias Jurídicas y Sociales, Abogado y Notario y magister en Derecho Constitucional por la Universidad de San Carlos de Guatemala. Doctorando en derecho por la Universidad Rafael Landívar y la Universidad del País Vasco. Coordinador de Vocalía V de la Corte Suprema de Justicia y docente de postgrado en la Universidad de San Carlos de Guatemala. </w:t>
      </w:r>
    </w:p>
  </w:footnote>
  <w:footnote w:id="2">
    <w:p w14:paraId="305F2A5B" w14:textId="77777777" w:rsidR="000858AE" w:rsidRPr="00011255" w:rsidRDefault="000858AE" w:rsidP="000858AE">
      <w:pPr>
        <w:pStyle w:val="Textonotapie"/>
        <w:jc w:val="both"/>
        <w:rPr>
          <w:rFonts w:ascii="Times New Roman" w:hAnsi="Times New Roman" w:cs="Times New Roman"/>
          <w:lang w:val="es-MX"/>
        </w:rPr>
      </w:pPr>
      <w:r w:rsidRPr="00011255">
        <w:rPr>
          <w:rStyle w:val="Refdenotaalpie"/>
          <w:rFonts w:ascii="Times New Roman" w:hAnsi="Times New Roman" w:cs="Times New Roman"/>
        </w:rPr>
        <w:footnoteRef/>
      </w:r>
      <w:r w:rsidRPr="00011255">
        <w:rPr>
          <w:rFonts w:ascii="Times New Roman" w:hAnsi="Times New Roman" w:cs="Times New Roman"/>
        </w:rPr>
        <w:t xml:space="preserve"> </w:t>
      </w:r>
      <w:r w:rsidRPr="00011255">
        <w:rPr>
          <w:rFonts w:ascii="Times New Roman" w:hAnsi="Times New Roman" w:cs="Times New Roman"/>
          <w:lang w:val="es-MX"/>
        </w:rPr>
        <w:t>Si bien se establecen las Unidades de Acceso a la Información Pública en cada órgano estatal, no existe una sola entidad que, de manera general, optimice y controle sobre la protección de datos personales</w:t>
      </w:r>
      <w:r>
        <w:rPr>
          <w:rFonts w:ascii="Times New Roman" w:hAnsi="Times New Roman" w:cs="Times New Roman"/>
          <w:lang w:val="es-MX"/>
        </w:rPr>
        <w:t xml:space="preserve"> que involucren el uso de la IA</w:t>
      </w:r>
      <w:r w:rsidRPr="00011255">
        <w:rPr>
          <w:rFonts w:ascii="Times New Roman" w:hAnsi="Times New Roman" w:cs="Times New Roman"/>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C4A1" w14:textId="3545C3A2" w:rsidR="0080008E" w:rsidRPr="001E32B7" w:rsidRDefault="000858AE" w:rsidP="001E32B7">
    <w:pPr>
      <w:pStyle w:val="Encabezado"/>
      <w:jc w:val="right"/>
      <w:rPr>
        <w:rFonts w:ascii="Times New Roman" w:hAnsi="Times New Roman" w:cs="Times New Roman"/>
        <w:sz w:val="20"/>
        <w:szCs w:val="18"/>
      </w:rPr>
    </w:pPr>
    <w:r>
      <w:rPr>
        <w:rFonts w:ascii="Times New Roman" w:hAnsi="Times New Roman" w:cs="Times New Roman"/>
        <w:sz w:val="20"/>
        <w:szCs w:val="18"/>
      </w:rPr>
      <w:t>Santos Romeo Barrientos Aldana</w:t>
    </w:r>
  </w:p>
  <w:p w14:paraId="677F1BD1" w14:textId="7E791682" w:rsidR="001E32B7" w:rsidRPr="001E32B7" w:rsidRDefault="000858AE" w:rsidP="001E32B7">
    <w:pPr>
      <w:pStyle w:val="Encabezado"/>
      <w:jc w:val="right"/>
      <w:rPr>
        <w:i/>
        <w:iCs/>
      </w:rPr>
    </w:pPr>
    <w:r>
      <w:rPr>
        <w:rFonts w:ascii="Times New Roman" w:hAnsi="Times New Roman" w:cs="Times New Roman"/>
        <w:i/>
        <w:iCs/>
        <w:sz w:val="20"/>
        <w:szCs w:val="18"/>
      </w:rPr>
      <w:t xml:space="preserve">A vueltas con la IA </w:t>
    </w:r>
    <w:r w:rsidR="00D34D53">
      <w:rPr>
        <w:rFonts w:ascii="Times New Roman" w:hAnsi="Times New Roman" w:cs="Times New Roman"/>
        <w:i/>
        <w:iCs/>
        <w:sz w:val="20"/>
        <w:szCs w:val="18"/>
      </w:rPr>
      <w:t>¿Un Derecho inteligente o una inteligencia artificial para el Derecho?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70"/>
    </w:tblGrid>
    <w:tr w:rsidR="002A44C0" w14:paraId="488B0E4A" w14:textId="77777777" w:rsidTr="00574F8A">
      <w:tc>
        <w:tcPr>
          <w:tcW w:w="5524" w:type="dxa"/>
          <w:vAlign w:val="center"/>
        </w:tcPr>
        <w:p w14:paraId="4C9FC5D5" w14:textId="77777777" w:rsidR="002A44C0" w:rsidRPr="00862FF9" w:rsidRDefault="002A44C0" w:rsidP="002A44C0">
          <w:pPr>
            <w:pStyle w:val="Encabezado"/>
            <w:jc w:val="left"/>
            <w:rPr>
              <w:rFonts w:ascii="Times New Roman" w:hAnsi="Times New Roman" w:cs="Times New Roman"/>
              <w:sz w:val="20"/>
              <w:szCs w:val="18"/>
            </w:rPr>
          </w:pPr>
          <w:r w:rsidRPr="00862FF9">
            <w:rPr>
              <w:rFonts w:ascii="Times New Roman" w:hAnsi="Times New Roman" w:cs="Times New Roman"/>
              <w:sz w:val="20"/>
              <w:szCs w:val="18"/>
            </w:rPr>
            <w:t>Corte de Constitucionalidad – Instituto de Justicia Constitucional</w:t>
          </w:r>
        </w:p>
        <w:p w14:paraId="28756129" w14:textId="77777777" w:rsidR="002A44C0" w:rsidRDefault="002A44C0" w:rsidP="002A44C0">
          <w:pPr>
            <w:pStyle w:val="Encabezado"/>
            <w:jc w:val="left"/>
            <w:rPr>
              <w:rFonts w:ascii="Times New Roman" w:hAnsi="Times New Roman" w:cs="Times New Roman"/>
              <w:b/>
              <w:bCs/>
              <w:smallCaps/>
              <w:sz w:val="20"/>
              <w:szCs w:val="18"/>
            </w:rPr>
          </w:pPr>
          <w:r w:rsidRPr="00862FF9">
            <w:rPr>
              <w:rFonts w:ascii="Times New Roman" w:hAnsi="Times New Roman" w:cs="Times New Roman"/>
              <w:sz w:val="20"/>
              <w:szCs w:val="18"/>
            </w:rPr>
            <w:t>República de Guatemala</w:t>
          </w:r>
        </w:p>
      </w:tc>
      <w:tc>
        <w:tcPr>
          <w:tcW w:w="3870" w:type="dxa"/>
        </w:tcPr>
        <w:p w14:paraId="3A1D2122" w14:textId="77777777" w:rsidR="002A44C0" w:rsidRPr="003509C9"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mallCaps/>
              <w:sz w:val="20"/>
              <w:szCs w:val="18"/>
            </w:rPr>
            <w:t>Opus Magna Constitucional</w:t>
          </w:r>
        </w:p>
        <w:p w14:paraId="0A8CFAE2" w14:textId="77777777" w:rsidR="002A44C0" w:rsidRPr="003509C9" w:rsidRDefault="002A44C0" w:rsidP="002A44C0">
          <w:pPr>
            <w:pStyle w:val="Encabezado"/>
            <w:jc w:val="right"/>
            <w:rPr>
              <w:rFonts w:ascii="Times New Roman" w:hAnsi="Times New Roman" w:cs="Times New Roman"/>
              <w:b/>
              <w:bCs/>
              <w:sz w:val="20"/>
              <w:szCs w:val="18"/>
            </w:rPr>
          </w:pPr>
          <w:r w:rsidRPr="003509C9">
            <w:rPr>
              <w:rFonts w:ascii="Times New Roman" w:hAnsi="Times New Roman" w:cs="Times New Roman"/>
              <w:b/>
              <w:bCs/>
              <w:sz w:val="20"/>
              <w:szCs w:val="18"/>
            </w:rPr>
            <w:t>ISSN: 2707-9857</w:t>
          </w:r>
        </w:p>
        <w:p w14:paraId="5D81684C" w14:textId="77777777" w:rsidR="002A44C0"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z w:val="20"/>
              <w:szCs w:val="18"/>
            </w:rPr>
            <w:t>Tomo XXII</w:t>
          </w:r>
        </w:p>
      </w:tc>
    </w:tr>
  </w:tbl>
  <w:p w14:paraId="19B00F31" w14:textId="77777777" w:rsidR="003509C9" w:rsidRPr="002A44C0" w:rsidRDefault="003509C9" w:rsidP="002A44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9C3B6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D91631"/>
    <w:multiLevelType w:val="hybridMultilevel"/>
    <w:tmpl w:val="E6525C24"/>
    <w:lvl w:ilvl="0" w:tplc="8BE0B00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895E50"/>
    <w:multiLevelType w:val="multilevel"/>
    <w:tmpl w:val="A4AE3F8C"/>
    <w:lvl w:ilvl="0">
      <w:start w:val="1"/>
      <w:numFmt w:val="lowerRoman"/>
      <w:lvlText w:val="%1)"/>
      <w:lvlJc w:val="left"/>
      <w:pPr>
        <w:tabs>
          <w:tab w:val="num" w:pos="720"/>
        </w:tabs>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732ED"/>
    <w:multiLevelType w:val="multilevel"/>
    <w:tmpl w:val="A6C8DD9C"/>
    <w:lvl w:ilvl="0">
      <w:start w:val="1"/>
      <w:numFmt w:val="lowerRoman"/>
      <w:lvlText w:val="%1)"/>
      <w:lvlJc w:val="left"/>
      <w:pPr>
        <w:tabs>
          <w:tab w:val="num" w:pos="720"/>
        </w:tabs>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B6207"/>
    <w:multiLevelType w:val="multilevel"/>
    <w:tmpl w:val="2BEC516C"/>
    <w:lvl w:ilvl="0">
      <w:start w:val="1"/>
      <w:numFmt w:val="lowerRoman"/>
      <w:lvlText w:val="%1)"/>
      <w:lvlJc w:val="left"/>
      <w:pPr>
        <w:tabs>
          <w:tab w:val="num" w:pos="720"/>
        </w:tabs>
        <w:ind w:left="720" w:hanging="360"/>
      </w:pPr>
      <w:rPr>
        <w:rFonts w:hint="default"/>
        <w:b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23FC4"/>
    <w:multiLevelType w:val="hybridMultilevel"/>
    <w:tmpl w:val="E3AA7568"/>
    <w:lvl w:ilvl="0" w:tplc="A4E094DE">
      <w:start w:val="1"/>
      <w:numFmt w:val="low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9F0737"/>
    <w:multiLevelType w:val="hybridMultilevel"/>
    <w:tmpl w:val="90905F5E"/>
    <w:lvl w:ilvl="0" w:tplc="4A46D73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593399"/>
    <w:multiLevelType w:val="hybridMultilevel"/>
    <w:tmpl w:val="6F9E6C30"/>
    <w:lvl w:ilvl="0" w:tplc="A4E094DE">
      <w:start w:val="1"/>
      <w:numFmt w:val="low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0A726F"/>
    <w:multiLevelType w:val="multilevel"/>
    <w:tmpl w:val="D9CE3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781673"/>
    <w:multiLevelType w:val="hybridMultilevel"/>
    <w:tmpl w:val="5CCC7F54"/>
    <w:lvl w:ilvl="0" w:tplc="6F8E06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9216D8"/>
    <w:multiLevelType w:val="hybridMultilevel"/>
    <w:tmpl w:val="255CBFF2"/>
    <w:lvl w:ilvl="0" w:tplc="8B4413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EF7807"/>
    <w:multiLevelType w:val="hybridMultilevel"/>
    <w:tmpl w:val="FA460306"/>
    <w:lvl w:ilvl="0" w:tplc="2C120EC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1C18AB"/>
    <w:multiLevelType w:val="hybridMultilevel"/>
    <w:tmpl w:val="BAE43ED0"/>
    <w:lvl w:ilvl="0" w:tplc="C2AA8A28">
      <w:start w:val="1"/>
      <w:numFmt w:val="upperLetter"/>
      <w:lvlText w:val="%1."/>
      <w:lvlJc w:val="left"/>
      <w:pPr>
        <w:ind w:left="405" w:hanging="405"/>
      </w:pPr>
      <w:rPr>
        <w:rFonts w:hint="default"/>
        <w:b/>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4404013D"/>
    <w:multiLevelType w:val="hybridMultilevel"/>
    <w:tmpl w:val="7DBAE85C"/>
    <w:lvl w:ilvl="0" w:tplc="A4E094DE">
      <w:start w:val="1"/>
      <w:numFmt w:val="lowerRoman"/>
      <w:lvlText w:val="%1)"/>
      <w:lvlJc w:val="left"/>
      <w:pPr>
        <w:ind w:left="1080" w:hanging="720"/>
      </w:pPr>
      <w:rPr>
        <w:rFonts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467A74D7"/>
    <w:multiLevelType w:val="hybridMultilevel"/>
    <w:tmpl w:val="123A9010"/>
    <w:lvl w:ilvl="0" w:tplc="BCFEED7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304020"/>
    <w:multiLevelType w:val="multilevel"/>
    <w:tmpl w:val="2E86199E"/>
    <w:lvl w:ilvl="0">
      <w:start w:val="1"/>
      <w:numFmt w:val="decimal"/>
      <w:lvlText w:val="%1."/>
      <w:lvlJc w:val="left"/>
      <w:pPr>
        <w:ind w:left="360" w:hanging="360"/>
      </w:pPr>
      <w:rPr>
        <w:rFonts w:ascii="Times New Roman" w:hAnsi="Times New Roman" w:cs="Times New Roman" w:hint="default"/>
        <w:b w:val="0"/>
        <w:bCs w:val="0"/>
        <w:i w:val="0"/>
        <w:iCs w:val="0"/>
        <w:color w:val="000000" w:themeColor="text1"/>
        <w:sz w:val="28"/>
        <w:szCs w:val="28"/>
        <w:lang w:val="es-C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E35B32"/>
    <w:multiLevelType w:val="hybridMultilevel"/>
    <w:tmpl w:val="7C5C71D4"/>
    <w:lvl w:ilvl="0" w:tplc="703C458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9272BF"/>
    <w:multiLevelType w:val="hybridMultilevel"/>
    <w:tmpl w:val="AFA6F20C"/>
    <w:lvl w:ilvl="0" w:tplc="FFFFFFFF">
      <w:start w:val="1"/>
      <w:numFmt w:val="lowerRoman"/>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3F722D"/>
    <w:multiLevelType w:val="hybridMultilevel"/>
    <w:tmpl w:val="FE989572"/>
    <w:lvl w:ilvl="0" w:tplc="AFBE93A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D26054"/>
    <w:multiLevelType w:val="multilevel"/>
    <w:tmpl w:val="ED88F8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07D438A"/>
    <w:multiLevelType w:val="hybridMultilevel"/>
    <w:tmpl w:val="AFA6F20C"/>
    <w:lvl w:ilvl="0" w:tplc="A4E094DE">
      <w:start w:val="1"/>
      <w:numFmt w:val="low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46753983">
    <w:abstractNumId w:val="8"/>
  </w:num>
  <w:num w:numId="2" w16cid:durableId="1218393711">
    <w:abstractNumId w:val="19"/>
  </w:num>
  <w:num w:numId="3" w16cid:durableId="1720402175">
    <w:abstractNumId w:val="15"/>
  </w:num>
  <w:num w:numId="4" w16cid:durableId="1841383431">
    <w:abstractNumId w:val="9"/>
  </w:num>
  <w:num w:numId="5" w16cid:durableId="849106279">
    <w:abstractNumId w:val="11"/>
  </w:num>
  <w:num w:numId="6" w16cid:durableId="1141652769">
    <w:abstractNumId w:val="18"/>
  </w:num>
  <w:num w:numId="7" w16cid:durableId="1221863783">
    <w:abstractNumId w:val="16"/>
  </w:num>
  <w:num w:numId="8" w16cid:durableId="1296134074">
    <w:abstractNumId w:val="10"/>
  </w:num>
  <w:num w:numId="9" w16cid:durableId="1399863002">
    <w:abstractNumId w:val="4"/>
  </w:num>
  <w:num w:numId="10" w16cid:durableId="742876025">
    <w:abstractNumId w:val="3"/>
  </w:num>
  <w:num w:numId="11" w16cid:durableId="587887522">
    <w:abstractNumId w:val="0"/>
  </w:num>
  <w:num w:numId="12" w16cid:durableId="1159080912">
    <w:abstractNumId w:val="2"/>
  </w:num>
  <w:num w:numId="13" w16cid:durableId="1686974525">
    <w:abstractNumId w:val="13"/>
  </w:num>
  <w:num w:numId="14" w16cid:durableId="743603695">
    <w:abstractNumId w:val="12"/>
  </w:num>
  <w:num w:numId="15" w16cid:durableId="528952402">
    <w:abstractNumId w:val="7"/>
  </w:num>
  <w:num w:numId="16" w16cid:durableId="1001078753">
    <w:abstractNumId w:val="14"/>
  </w:num>
  <w:num w:numId="17" w16cid:durableId="260724556">
    <w:abstractNumId w:val="20"/>
  </w:num>
  <w:num w:numId="18" w16cid:durableId="1426342509">
    <w:abstractNumId w:val="1"/>
  </w:num>
  <w:num w:numId="19" w16cid:durableId="886794819">
    <w:abstractNumId w:val="5"/>
  </w:num>
  <w:num w:numId="20" w16cid:durableId="1466580442">
    <w:abstractNumId w:val="6"/>
  </w:num>
  <w:num w:numId="21" w16cid:durableId="18134469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m1eTQtetpqKtUVNLcAMShFnw21wepCtrWbsphPLPYBrp3Yi71p0JKFE2ggW+wQUU2VzVkapf1OewSL8dc/g73w==" w:salt="4yUnYeDk8+w/j6eY/4kvCA=="/>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7D"/>
    <w:rsid w:val="00042E7D"/>
    <w:rsid w:val="00077C19"/>
    <w:rsid w:val="000858AE"/>
    <w:rsid w:val="001075BC"/>
    <w:rsid w:val="001E32B7"/>
    <w:rsid w:val="00215B1A"/>
    <w:rsid w:val="00282595"/>
    <w:rsid w:val="002A44C0"/>
    <w:rsid w:val="002B22C0"/>
    <w:rsid w:val="002D5B7A"/>
    <w:rsid w:val="00324B7E"/>
    <w:rsid w:val="00346CD4"/>
    <w:rsid w:val="003509C9"/>
    <w:rsid w:val="00462093"/>
    <w:rsid w:val="0047418B"/>
    <w:rsid w:val="00494BA9"/>
    <w:rsid w:val="004F325C"/>
    <w:rsid w:val="005A24FF"/>
    <w:rsid w:val="005F4776"/>
    <w:rsid w:val="00607BA3"/>
    <w:rsid w:val="00657843"/>
    <w:rsid w:val="0067480B"/>
    <w:rsid w:val="006873EA"/>
    <w:rsid w:val="0076342C"/>
    <w:rsid w:val="007838AF"/>
    <w:rsid w:val="0079798C"/>
    <w:rsid w:val="007B2337"/>
    <w:rsid w:val="007E5CD5"/>
    <w:rsid w:val="0080008E"/>
    <w:rsid w:val="00867431"/>
    <w:rsid w:val="008B1DE1"/>
    <w:rsid w:val="008B22C3"/>
    <w:rsid w:val="008B7E87"/>
    <w:rsid w:val="008E1B56"/>
    <w:rsid w:val="008E4C3B"/>
    <w:rsid w:val="0091677E"/>
    <w:rsid w:val="0094262E"/>
    <w:rsid w:val="009739E2"/>
    <w:rsid w:val="009A4DCC"/>
    <w:rsid w:val="00A1550F"/>
    <w:rsid w:val="00A22FF8"/>
    <w:rsid w:val="00B05241"/>
    <w:rsid w:val="00B35F6F"/>
    <w:rsid w:val="00C66B87"/>
    <w:rsid w:val="00CA7654"/>
    <w:rsid w:val="00CC0238"/>
    <w:rsid w:val="00D34D53"/>
    <w:rsid w:val="00D847C7"/>
    <w:rsid w:val="00DE41B0"/>
    <w:rsid w:val="00F03A8D"/>
    <w:rsid w:val="00FE410B"/>
    <w:rsid w:val="00FF7D58"/>
    <w:rsid w:val="00FF7D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5B4C"/>
  <w15:chartTrackingRefBased/>
  <w15:docId w15:val="{7E47C66A-D985-42C1-BB85-6B58A5E8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56"/>
    <w:pPr>
      <w:spacing w:after="120" w:line="276" w:lineRule="auto"/>
      <w:jc w:val="both"/>
    </w:pPr>
    <w:rPr>
      <w:rFonts w:asciiTheme="minorHAnsi" w:hAnsiTheme="minorHAnsi"/>
    </w:rPr>
  </w:style>
  <w:style w:type="paragraph" w:styleId="Ttulo1">
    <w:name w:val="heading 1"/>
    <w:basedOn w:val="Normal"/>
    <w:next w:val="Normal"/>
    <w:link w:val="Ttulo1Car"/>
    <w:uiPriority w:val="9"/>
    <w:qFormat/>
    <w:rsid w:val="00A22F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semiHidden/>
    <w:unhideWhenUsed/>
    <w:qFormat/>
    <w:rsid w:val="00A22F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A22FF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unhideWhenUsed/>
    <w:qFormat/>
    <w:rsid w:val="00A22FF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22FF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22F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2F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2F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2F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FF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semiHidden/>
    <w:rsid w:val="00A22FF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A22FF8"/>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rsid w:val="00A22FF8"/>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A22FF8"/>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A22F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22F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22F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22F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22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2F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FF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2F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22FF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2FF8"/>
    <w:rPr>
      <w:rFonts w:asciiTheme="minorHAnsi" w:hAnsiTheme="minorHAnsi"/>
      <w:i/>
      <w:iCs/>
      <w:color w:val="404040" w:themeColor="text1" w:themeTint="BF"/>
    </w:rPr>
  </w:style>
  <w:style w:type="paragraph" w:styleId="Prrafodelista">
    <w:name w:val="List Paragraph"/>
    <w:basedOn w:val="Normal"/>
    <w:uiPriority w:val="34"/>
    <w:qFormat/>
    <w:rsid w:val="00A22FF8"/>
    <w:pPr>
      <w:ind w:left="720"/>
      <w:contextualSpacing/>
    </w:pPr>
  </w:style>
  <w:style w:type="character" w:styleId="nfasisintenso">
    <w:name w:val="Intense Emphasis"/>
    <w:basedOn w:val="Fuentedeprrafopredeter"/>
    <w:uiPriority w:val="21"/>
    <w:qFormat/>
    <w:rsid w:val="00A22FF8"/>
    <w:rPr>
      <w:i/>
      <w:iCs/>
      <w:color w:val="2E74B5" w:themeColor="accent1" w:themeShade="BF"/>
    </w:rPr>
  </w:style>
  <w:style w:type="paragraph" w:styleId="Citadestacada">
    <w:name w:val="Intense Quote"/>
    <w:basedOn w:val="Normal"/>
    <w:next w:val="Normal"/>
    <w:link w:val="CitadestacadaCar"/>
    <w:uiPriority w:val="30"/>
    <w:qFormat/>
    <w:rsid w:val="00A22F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22FF8"/>
    <w:rPr>
      <w:rFonts w:asciiTheme="minorHAnsi" w:hAnsiTheme="minorHAnsi"/>
      <w:i/>
      <w:iCs/>
      <w:color w:val="2E74B5" w:themeColor="accent1" w:themeShade="BF"/>
    </w:rPr>
  </w:style>
  <w:style w:type="character" w:styleId="Referenciaintensa">
    <w:name w:val="Intense Reference"/>
    <w:basedOn w:val="Fuentedeprrafopredeter"/>
    <w:uiPriority w:val="32"/>
    <w:qFormat/>
    <w:rsid w:val="00A22FF8"/>
    <w:rPr>
      <w:b/>
      <w:bCs/>
      <w:smallCaps/>
      <w:color w:val="2E74B5" w:themeColor="accent1" w:themeShade="BF"/>
      <w:spacing w:val="5"/>
    </w:rPr>
  </w:style>
  <w:style w:type="table" w:styleId="Tablaconcuadrcula">
    <w:name w:val="Table Grid"/>
    <w:basedOn w:val="Tablanormal"/>
    <w:uiPriority w:val="39"/>
    <w:rsid w:val="00A2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08E"/>
    <w:rPr>
      <w:rFonts w:asciiTheme="minorHAnsi" w:hAnsiTheme="minorHAnsi"/>
    </w:rPr>
  </w:style>
  <w:style w:type="paragraph" w:styleId="Piedepgina">
    <w:name w:val="footer"/>
    <w:basedOn w:val="Normal"/>
    <w:link w:val="PiedepginaCar"/>
    <w:uiPriority w:val="99"/>
    <w:unhideWhenUsed/>
    <w:rsid w:val="008000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08E"/>
    <w:rPr>
      <w:rFonts w:asciiTheme="minorHAnsi" w:hAnsiTheme="minorHAnsi"/>
    </w:rPr>
  </w:style>
  <w:style w:type="character" w:styleId="Hipervnculo">
    <w:name w:val="Hyperlink"/>
    <w:basedOn w:val="Fuentedeprrafopredeter"/>
    <w:unhideWhenUsed/>
    <w:rsid w:val="00042E7D"/>
    <w:rPr>
      <w:color w:val="0563C1" w:themeColor="hyperlink"/>
      <w:u w:val="single"/>
    </w:rPr>
  </w:style>
  <w:style w:type="character" w:styleId="Mencinsinresolver">
    <w:name w:val="Unresolved Mention"/>
    <w:basedOn w:val="Fuentedeprrafopredeter"/>
    <w:uiPriority w:val="99"/>
    <w:semiHidden/>
    <w:unhideWhenUsed/>
    <w:rsid w:val="00042E7D"/>
    <w:rPr>
      <w:color w:val="605E5C"/>
      <w:shd w:val="clear" w:color="auto" w:fill="E1DFDD"/>
    </w:rPr>
  </w:style>
  <w:style w:type="paragraph" w:styleId="NormalWeb">
    <w:name w:val="Normal (Web)"/>
    <w:basedOn w:val="Normal"/>
    <w:uiPriority w:val="99"/>
    <w:unhideWhenUsed/>
    <w:rsid w:val="000858AE"/>
    <w:pPr>
      <w:spacing w:before="100" w:beforeAutospacing="1" w:after="100" w:afterAutospacing="1" w:line="240" w:lineRule="auto"/>
      <w:jc w:val="left"/>
    </w:pPr>
    <w:rPr>
      <w:rFonts w:ascii="Times New Roman" w:eastAsia="Times New Roman" w:hAnsi="Times New Roman" w:cs="Times New Roman"/>
      <w:kern w:val="0"/>
      <w:szCs w:val="24"/>
      <w:lang w:eastAsia="es-GT"/>
      <w14:ligatures w14:val="none"/>
    </w:rPr>
  </w:style>
  <w:style w:type="character" w:styleId="Textoennegrita">
    <w:name w:val="Strong"/>
    <w:basedOn w:val="Fuentedeprrafopredeter"/>
    <w:uiPriority w:val="22"/>
    <w:qFormat/>
    <w:rsid w:val="000858AE"/>
    <w:rPr>
      <w:b/>
      <w:bCs/>
    </w:rPr>
  </w:style>
  <w:style w:type="character" w:styleId="nfasis">
    <w:name w:val="Emphasis"/>
    <w:basedOn w:val="Fuentedeprrafopredeter"/>
    <w:uiPriority w:val="20"/>
    <w:qFormat/>
    <w:rsid w:val="000858AE"/>
    <w:rPr>
      <w:i/>
      <w:iCs/>
    </w:rPr>
  </w:style>
  <w:style w:type="character" w:customStyle="1" w:styleId="foreign">
    <w:name w:val="foreign"/>
    <w:basedOn w:val="Fuentedeprrafopredeter"/>
    <w:rsid w:val="000858AE"/>
  </w:style>
  <w:style w:type="character" w:customStyle="1" w:styleId="Mencinsinresolver1">
    <w:name w:val="Mención sin resolver1"/>
    <w:basedOn w:val="Fuentedeprrafopredeter"/>
    <w:uiPriority w:val="99"/>
    <w:semiHidden/>
    <w:unhideWhenUsed/>
    <w:rsid w:val="000858AE"/>
    <w:rPr>
      <w:color w:val="605E5C"/>
      <w:shd w:val="clear" w:color="auto" w:fill="E1DFDD"/>
    </w:rPr>
  </w:style>
  <w:style w:type="character" w:styleId="Hipervnculovisitado">
    <w:name w:val="FollowedHyperlink"/>
    <w:basedOn w:val="Fuentedeprrafopredeter"/>
    <w:rsid w:val="000858AE"/>
    <w:rPr>
      <w:color w:val="954F72" w:themeColor="followedHyperlink"/>
      <w:u w:val="single"/>
    </w:rPr>
  </w:style>
  <w:style w:type="paragraph" w:styleId="Listaconvietas">
    <w:name w:val="List Bullet"/>
    <w:basedOn w:val="Normal"/>
    <w:uiPriority w:val="99"/>
    <w:unhideWhenUsed/>
    <w:rsid w:val="000858AE"/>
    <w:pPr>
      <w:numPr>
        <w:numId w:val="11"/>
      </w:numPr>
      <w:tabs>
        <w:tab w:val="clear" w:pos="360"/>
      </w:tabs>
      <w:spacing w:after="160" w:line="259" w:lineRule="auto"/>
      <w:ind w:left="0" w:firstLine="0"/>
      <w:contextualSpacing/>
      <w:jc w:val="left"/>
    </w:pPr>
    <w:rPr>
      <w:rFonts w:cstheme="minorBidi"/>
      <w:kern w:val="0"/>
      <w:sz w:val="22"/>
      <w14:ligatures w14:val="none"/>
    </w:rPr>
  </w:style>
  <w:style w:type="paragraph" w:styleId="Textonotapie">
    <w:name w:val="footnote text"/>
    <w:basedOn w:val="Normal"/>
    <w:link w:val="TextonotapieCar"/>
    <w:uiPriority w:val="99"/>
    <w:unhideWhenUsed/>
    <w:rsid w:val="000858AE"/>
    <w:pPr>
      <w:spacing w:after="0" w:line="240" w:lineRule="auto"/>
      <w:jc w:val="left"/>
    </w:pPr>
    <w:rPr>
      <w:rFonts w:cstheme="minorBidi"/>
      <w:kern w:val="0"/>
      <w:sz w:val="20"/>
      <w:szCs w:val="20"/>
      <w14:ligatures w14:val="none"/>
    </w:rPr>
  </w:style>
  <w:style w:type="character" w:customStyle="1" w:styleId="TextonotapieCar">
    <w:name w:val="Texto nota pie Car"/>
    <w:basedOn w:val="Fuentedeprrafopredeter"/>
    <w:link w:val="Textonotapie"/>
    <w:uiPriority w:val="99"/>
    <w:rsid w:val="000858AE"/>
    <w:rPr>
      <w:rFonts w:asciiTheme="minorHAnsi" w:hAnsiTheme="minorHAnsi" w:cstheme="minorBidi"/>
      <w:kern w:val="0"/>
      <w:sz w:val="20"/>
      <w:szCs w:val="20"/>
      <w14:ligatures w14:val="none"/>
    </w:rPr>
  </w:style>
  <w:style w:type="character" w:styleId="Refdenotaalpie">
    <w:name w:val="footnote reference"/>
    <w:basedOn w:val="Fuentedeprrafopredeter"/>
    <w:uiPriority w:val="99"/>
    <w:unhideWhenUsed/>
    <w:rsid w:val="000858AE"/>
    <w:rPr>
      <w:vertAlign w:val="superscript"/>
    </w:rPr>
  </w:style>
  <w:style w:type="paragraph" w:styleId="Bibliografa">
    <w:name w:val="Bibliography"/>
    <w:basedOn w:val="Normal"/>
    <w:next w:val="Normal"/>
    <w:uiPriority w:val="37"/>
    <w:unhideWhenUsed/>
    <w:rsid w:val="000858AE"/>
    <w:pPr>
      <w:spacing w:after="0" w:line="240" w:lineRule="auto"/>
      <w:jc w:val="left"/>
    </w:pPr>
    <w:rPr>
      <w:rFonts w:ascii="Draft 12cpi" w:eastAsia="Times New Roman" w:hAnsi="Draft 12cpi" w:cs="Times New Roman"/>
      <w:kern w:val="0"/>
      <w:szCs w:val="20"/>
      <w:lang w:val="es-ES"/>
      <w14:ligatures w14:val="none"/>
    </w:rPr>
  </w:style>
  <w:style w:type="character" w:customStyle="1" w:styleId="Mencinsinresolver2">
    <w:name w:val="Mención sin resolver2"/>
    <w:basedOn w:val="Fuentedeprrafopredeter"/>
    <w:uiPriority w:val="99"/>
    <w:semiHidden/>
    <w:unhideWhenUsed/>
    <w:rsid w:val="000858AE"/>
    <w:rPr>
      <w:color w:val="605E5C"/>
      <w:shd w:val="clear" w:color="auto" w:fill="E1DFDD"/>
    </w:rPr>
  </w:style>
  <w:style w:type="character" w:styleId="Refdecomentario">
    <w:name w:val="annotation reference"/>
    <w:basedOn w:val="Fuentedeprrafopredeter"/>
    <w:rsid w:val="000858AE"/>
    <w:rPr>
      <w:sz w:val="16"/>
      <w:szCs w:val="16"/>
    </w:rPr>
  </w:style>
  <w:style w:type="paragraph" w:styleId="Textocomentario">
    <w:name w:val="annotation text"/>
    <w:basedOn w:val="Normal"/>
    <w:link w:val="TextocomentarioCar"/>
    <w:rsid w:val="000858AE"/>
    <w:pPr>
      <w:spacing w:after="0" w:line="240" w:lineRule="auto"/>
      <w:jc w:val="left"/>
    </w:pPr>
    <w:rPr>
      <w:rFonts w:ascii="Draft 12cpi" w:eastAsia="Times New Roman" w:hAnsi="Draft 12cpi" w:cs="Times New Roman"/>
      <w:kern w:val="0"/>
      <w:sz w:val="20"/>
      <w:szCs w:val="20"/>
      <w:lang w:val="es-ES"/>
      <w14:ligatures w14:val="none"/>
    </w:rPr>
  </w:style>
  <w:style w:type="character" w:customStyle="1" w:styleId="TextocomentarioCar">
    <w:name w:val="Texto comentario Car"/>
    <w:basedOn w:val="Fuentedeprrafopredeter"/>
    <w:link w:val="Textocomentario"/>
    <w:rsid w:val="000858AE"/>
    <w:rPr>
      <w:rFonts w:ascii="Draft 12cpi" w:eastAsia="Times New Roman" w:hAnsi="Draft 12cpi" w:cs="Times New Roman"/>
      <w:kern w:val="0"/>
      <w:sz w:val="20"/>
      <w:szCs w:val="20"/>
      <w:lang w:val="es-ES"/>
      <w14:ligatures w14:val="none"/>
    </w:rPr>
  </w:style>
  <w:style w:type="paragraph" w:styleId="Asuntodelcomentario">
    <w:name w:val="annotation subject"/>
    <w:basedOn w:val="Textocomentario"/>
    <w:next w:val="Textocomentario"/>
    <w:link w:val="AsuntodelcomentarioCar"/>
    <w:rsid w:val="000858AE"/>
    <w:rPr>
      <w:b/>
      <w:bCs/>
    </w:rPr>
  </w:style>
  <w:style w:type="character" w:customStyle="1" w:styleId="AsuntodelcomentarioCar">
    <w:name w:val="Asunto del comentario Car"/>
    <w:basedOn w:val="TextocomentarioCar"/>
    <w:link w:val="Asuntodelcomentario"/>
    <w:rsid w:val="000858AE"/>
    <w:rPr>
      <w:rFonts w:ascii="Draft 12cpi" w:eastAsia="Times New Roman" w:hAnsi="Draft 12cpi" w:cs="Times New Roman"/>
      <w:b/>
      <w:bCs/>
      <w:kern w:val="0"/>
      <w:sz w:val="20"/>
      <w:szCs w:val="20"/>
      <w:lang w:val="es-ES"/>
      <w14:ligatures w14:val="none"/>
    </w:rPr>
  </w:style>
  <w:style w:type="paragraph" w:styleId="Revisin">
    <w:name w:val="Revision"/>
    <w:hidden/>
    <w:uiPriority w:val="99"/>
    <w:semiHidden/>
    <w:rsid w:val="000858AE"/>
    <w:pPr>
      <w:spacing w:after="0" w:line="240" w:lineRule="auto"/>
    </w:pPr>
    <w:rPr>
      <w:rFonts w:ascii="Draft 12cpi" w:eastAsia="Times New Roman" w:hAnsi="Draft 12cpi" w:cs="Times New Roman"/>
      <w:kern w:val="0"/>
      <w:szCs w:val="20"/>
      <w:lang w:val="es-ES"/>
      <w14:ligatures w14:val="none"/>
    </w:rPr>
  </w:style>
  <w:style w:type="paragraph" w:styleId="Textodeglobo">
    <w:name w:val="Balloon Text"/>
    <w:basedOn w:val="Normal"/>
    <w:link w:val="TextodegloboCar"/>
    <w:rsid w:val="000858AE"/>
    <w:pPr>
      <w:spacing w:after="0" w:line="240" w:lineRule="auto"/>
      <w:jc w:val="left"/>
    </w:pPr>
    <w:rPr>
      <w:rFonts w:ascii="Segoe UI" w:eastAsia="Times New Roman" w:hAnsi="Segoe UI" w:cs="Segoe UI"/>
      <w:kern w:val="0"/>
      <w:sz w:val="18"/>
      <w:szCs w:val="18"/>
      <w:lang w:val="es-ES"/>
      <w14:ligatures w14:val="none"/>
    </w:rPr>
  </w:style>
  <w:style w:type="character" w:customStyle="1" w:styleId="TextodegloboCar">
    <w:name w:val="Texto de globo Car"/>
    <w:basedOn w:val="Fuentedeprrafopredeter"/>
    <w:link w:val="Textodeglobo"/>
    <w:rsid w:val="000858AE"/>
    <w:rPr>
      <w:rFonts w:ascii="Segoe UI" w:eastAsia="Times New Roman" w:hAnsi="Segoe UI" w:cs="Segoe UI"/>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o.gob.gt/detalle_pdf/iniciativas/4266" TargetMode="External"/><Relationship Id="rId18" Type="http://schemas.openxmlformats.org/officeDocument/2006/relationships/hyperlink" Target="https://leyes.infile.com/visualizador2/index.php?id=64897" TargetMode="External"/><Relationship Id="rId26" Type="http://schemas.openxmlformats.org/officeDocument/2006/relationships/hyperlink" Target="https://leyes.infile.com/visualizador2/index.php?id=81259" TargetMode="External"/><Relationship Id="rId39" Type="http://schemas.openxmlformats.org/officeDocument/2006/relationships/hyperlink" Target="https://leyes.infile.com/visualizador2/index.php?id=75780" TargetMode="External"/><Relationship Id="rId21" Type="http://schemas.openxmlformats.org/officeDocument/2006/relationships/hyperlink" Target="https://leyes.infile.com/visualizador2/index.php?id=74112" TargetMode="External"/><Relationship Id="rId34" Type="http://schemas.openxmlformats.org/officeDocument/2006/relationships/hyperlink" Target="https://leyes.infile.com/visualizador2/index.php?id=64422" TargetMode="External"/><Relationship Id="rId42" Type="http://schemas.openxmlformats.org/officeDocument/2006/relationships/hyperlink" Target="https://www.argentina.gob.ar/noticias/el-programa-piloto-de-ia-generativa-en-la-justicia-arrojo-resultados-positivos" TargetMode="External"/><Relationship Id="rId47" Type="http://schemas.openxmlformats.org/officeDocument/2006/relationships/hyperlink" Target="https://www.saij.gob.ar/NV46008" TargetMode="External"/><Relationship Id="rId50" Type="http://schemas.openxmlformats.org/officeDocument/2006/relationships/hyperlink" Target="http://creativecommons.org/"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yes.infile.com/visualizador2/index.php?id=84690" TargetMode="External"/><Relationship Id="rId29" Type="http://schemas.openxmlformats.org/officeDocument/2006/relationships/hyperlink" Target="https://leyes.infile.com/visualizador2/index.php?id=76714" TargetMode="External"/><Relationship Id="rId11" Type="http://schemas.openxmlformats.org/officeDocument/2006/relationships/hyperlink" Target="https://www.oas.org/es/cidh/jsForm/?File=/es/cidh/prensa/comunicados/2023/109.as" TargetMode="External"/><Relationship Id="rId24" Type="http://schemas.openxmlformats.org/officeDocument/2006/relationships/hyperlink" Target="https://leyes.infile.com/visualizador2/index.php?id=63411" TargetMode="External"/><Relationship Id="rId32" Type="http://schemas.openxmlformats.org/officeDocument/2006/relationships/hyperlink" Target="https://leyes.infile.com/visualizador2/index.php?id=81680" TargetMode="External"/><Relationship Id="rId37" Type="http://schemas.openxmlformats.org/officeDocument/2006/relationships/hyperlink" Target="https://leyes.infile.com/visualizador2/index.php?id=61772" TargetMode="External"/><Relationship Id="rId40" Type="http://schemas.openxmlformats.org/officeDocument/2006/relationships/hyperlink" Target="https://leyes.infile.com/visualizador2/index.php?id=72785" TargetMode="External"/><Relationship Id="rId45" Type="http://schemas.openxmlformats.org/officeDocument/2006/relationships/hyperlink" Target="https://leyes.infile.com/visualizador2/index.php?id=67323"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oas.org/juridico/english/cyb_pry_convenio.pdf" TargetMode="External"/><Relationship Id="rId4" Type="http://schemas.openxmlformats.org/officeDocument/2006/relationships/settings" Target="settings.xml"/><Relationship Id="rId9" Type="http://schemas.openxmlformats.org/officeDocument/2006/relationships/hyperlink" Target="https://orcid.org/0000-0002-7213-1304" TargetMode="External"/><Relationship Id="rId14" Type="http://schemas.openxmlformats.org/officeDocument/2006/relationships/hyperlink" Target="https://www.congreso.gob.gt/detalle_pdf/iniciativas/6074" TargetMode="External"/><Relationship Id="rId22" Type="http://schemas.openxmlformats.org/officeDocument/2006/relationships/hyperlink" Target="https://eur-lex.europa.eu/legal-content/ES/TXT/?uri=CELEX:62012CJ0131" TargetMode="External"/><Relationship Id="rId27" Type="http://schemas.openxmlformats.org/officeDocument/2006/relationships/hyperlink" Target="https://leyes.infile.com/visualizador2/index.php?id=66646" TargetMode="External"/><Relationship Id="rId30" Type="http://schemas.openxmlformats.org/officeDocument/2006/relationships/hyperlink" Target="https://leyes.infile.com/visualizador2/index.php?id=66848" TargetMode="External"/><Relationship Id="rId35" Type="http://schemas.openxmlformats.org/officeDocument/2006/relationships/hyperlink" Target="https://leyes.infile.com/visualizador2/index.php?id=86649" TargetMode="External"/><Relationship Id="rId43" Type="http://schemas.openxmlformats.org/officeDocument/2006/relationships/hyperlink" Target="https://leyes.infile.com/visualizador2/index.php?id=79659" TargetMode="External"/><Relationship Id="rId48" Type="http://schemas.openxmlformats.org/officeDocument/2006/relationships/hyperlink" Target="file:///D:/Users/Sbarrientos/Downloads/content.pdf"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creativecommons.org/licenses/by/4.0/deed.es" TargetMode="External"/><Relationship Id="rId3" Type="http://schemas.openxmlformats.org/officeDocument/2006/relationships/styles" Target="styles.xml"/><Relationship Id="rId12" Type="http://schemas.openxmlformats.org/officeDocument/2006/relationships/hyperlink" Target="https://www.congreso.gob.gt/detalle_pdf/iniciativas/2227" TargetMode="External"/><Relationship Id="rId17" Type="http://schemas.openxmlformats.org/officeDocument/2006/relationships/hyperlink" Target="https://leyes.infile.com/visualizador2/index.php?id=59637" TargetMode="External"/><Relationship Id="rId25" Type="http://schemas.openxmlformats.org/officeDocument/2006/relationships/hyperlink" Target="https://leyes.infile.com/visualizador2/index.php?id=81350" TargetMode="External"/><Relationship Id="rId33" Type="http://schemas.openxmlformats.org/officeDocument/2006/relationships/hyperlink" Target="https://leyes.infile.com/visualizador2/index.php?id=65874" TargetMode="External"/><Relationship Id="rId38" Type="http://schemas.openxmlformats.org/officeDocument/2006/relationships/hyperlink" Target="https://leyes.infile.com/visualizador2/index.php?id=76282" TargetMode="External"/><Relationship Id="rId46" Type="http://schemas.openxmlformats.org/officeDocument/2006/relationships/hyperlink" Target="https://leyes.infile.com/visualizador2/index.php?id=60881" TargetMode="External"/><Relationship Id="rId20" Type="http://schemas.openxmlformats.org/officeDocument/2006/relationships/hyperlink" Target="https://leyes.infile.com/visualizador2/index.php?id=81275" TargetMode="External"/><Relationship Id="rId41" Type="http://schemas.openxmlformats.org/officeDocument/2006/relationships/hyperlink" Target="http://hdl.handle.net/11336/18377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greso.gob.gt/detalle_pdf/iniciativas/5614" TargetMode="External"/><Relationship Id="rId23" Type="http://schemas.openxmlformats.org/officeDocument/2006/relationships/hyperlink" Target="https://leyes.infile.com/visualizador2/index.php?id=74048" TargetMode="External"/><Relationship Id="rId28" Type="http://schemas.openxmlformats.org/officeDocument/2006/relationships/hyperlink" Target="https://leyes.infile.com/visualizador2/index.php?id=78304" TargetMode="External"/><Relationship Id="rId36" Type="http://schemas.openxmlformats.org/officeDocument/2006/relationships/hyperlink" Target="https://leyes.infile.com/visualizador2/index.php?id=74121" TargetMode="External"/><Relationship Id="rId49" Type="http://schemas.openxmlformats.org/officeDocument/2006/relationships/image" Target="media/image2.png"/><Relationship Id="rId57" Type="http://schemas.openxmlformats.org/officeDocument/2006/relationships/fontTable" Target="fontTable.xml"/><Relationship Id="rId10" Type="http://schemas.openxmlformats.org/officeDocument/2006/relationships/hyperlink" Target="mailto:santosbarrientos3@gmail.com" TargetMode="External"/><Relationship Id="rId31" Type="http://schemas.openxmlformats.org/officeDocument/2006/relationships/hyperlink" Target="https://leyes.infile.com/visualizador2/index.php?id=65511" TargetMode="External"/><Relationship Id="rId44" Type="http://schemas.openxmlformats.org/officeDocument/2006/relationships/hyperlink" Target="https://leyes.infile.com/visualizador2/index.php?id=87462" TargetMode="External"/><Relationship Id="rId52" Type="http://schemas.openxmlformats.org/officeDocument/2006/relationships/hyperlink" Target="http://creativecommons.org/licenses/by/4.0/legal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rizar\Documents\Plantillas%20personalizadas%20de%20Office\Art&#237;culos%20opus%20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B1F1-7907-4388-A4E4-D909B6B7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Artículos opus 2025</Template>
  <TotalTime>1</TotalTime>
  <Pages>30</Pages>
  <Words>22276</Words>
  <Characters>122520</Characters>
  <Application>Microsoft Office Word</Application>
  <DocSecurity>8</DocSecurity>
  <Lines>1021</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1</dc:creator>
  <cp:keywords/>
  <dc:description/>
  <cp:lastModifiedBy>Francisco Javier Urizar Pérez</cp:lastModifiedBy>
  <cp:revision>3</cp:revision>
  <dcterms:created xsi:type="dcterms:W3CDTF">2025-10-15T23:23:00Z</dcterms:created>
  <dcterms:modified xsi:type="dcterms:W3CDTF">2025-10-15T23:24:00Z</dcterms:modified>
</cp:coreProperties>
</file>